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98C6C" w14:textId="2F1FA794" w:rsidR="0000130E" w:rsidRDefault="0000130E" w:rsidP="0000130E">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noProof/>
          <w:kern w:val="36"/>
          <w:sz w:val="40"/>
          <w:szCs w:val="40"/>
        </w:rPr>
        <w:drawing>
          <wp:inline distT="0" distB="0" distL="0" distR="0" wp14:anchorId="066146C6" wp14:editId="0A8BC560">
            <wp:extent cx="5943600" cy="963192"/>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963192"/>
                    </a:xfrm>
                    <a:prstGeom prst="rect">
                      <a:avLst/>
                    </a:prstGeom>
                    <a:noFill/>
                  </pic:spPr>
                </pic:pic>
              </a:graphicData>
            </a:graphic>
          </wp:inline>
        </w:drawing>
      </w:r>
    </w:p>
    <w:p w14:paraId="4C777B50" w14:textId="16122F34" w:rsidR="0000130E" w:rsidRPr="0000130E" w:rsidRDefault="0000130E" w:rsidP="0000130E">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00130E">
        <w:rPr>
          <w:rFonts w:ascii="Times New Roman" w:eastAsia="Times New Roman" w:hAnsi="Times New Roman" w:cs="Times New Roman"/>
          <w:b/>
          <w:bCs/>
          <w:kern w:val="36"/>
          <w:sz w:val="36"/>
          <w:szCs w:val="36"/>
          <w14:ligatures w14:val="none"/>
        </w:rPr>
        <w:t>General Staff Meeting held on September 28, 2026</w:t>
      </w:r>
    </w:p>
    <w:p w14:paraId="1EC29C9B" w14:textId="77777777" w:rsidR="0000130E" w:rsidRPr="0000130E" w:rsidRDefault="0000130E" w:rsidP="0000130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130E">
        <w:rPr>
          <w:rFonts w:ascii="Times New Roman" w:eastAsia="Times New Roman" w:hAnsi="Times New Roman" w:cs="Times New Roman"/>
          <w:b/>
          <w:bCs/>
          <w:kern w:val="0"/>
          <w:sz w:val="36"/>
          <w:szCs w:val="36"/>
          <w14:ligatures w14:val="none"/>
        </w:rPr>
        <w:t>Attendees</w:t>
      </w:r>
    </w:p>
    <w:p w14:paraId="2AFEB968"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Jeffery N. Yates – Head of Secretariat</w:t>
      </w:r>
    </w:p>
    <w:p w14:paraId="091B8F1F"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 xml:space="preserve">Zaza Y. </w:t>
      </w:r>
      <w:proofErr w:type="spellStart"/>
      <w:r w:rsidRPr="0000130E">
        <w:rPr>
          <w:rFonts w:ascii="Times New Roman" w:eastAsia="Times New Roman" w:hAnsi="Times New Roman" w:cs="Times New Roman"/>
          <w:kern w:val="0"/>
          <w14:ligatures w14:val="none"/>
        </w:rPr>
        <w:t>Quaqua</w:t>
      </w:r>
      <w:proofErr w:type="spellEnd"/>
      <w:r w:rsidRPr="0000130E">
        <w:rPr>
          <w:rFonts w:ascii="Times New Roman" w:eastAsia="Times New Roman" w:hAnsi="Times New Roman" w:cs="Times New Roman"/>
          <w:kern w:val="0"/>
          <w14:ligatures w14:val="none"/>
        </w:rPr>
        <w:t xml:space="preserve"> – Deputy Head of Secretariat</w:t>
      </w:r>
    </w:p>
    <w:p w14:paraId="014E3E8E"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George Dennis – Finance Director</w:t>
      </w:r>
    </w:p>
    <w:p w14:paraId="31C27A18"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Saba Cephas – Admin Manager</w:t>
      </w:r>
    </w:p>
    <w:p w14:paraId="0CD2C084"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McDonald S. Kerl Sr. – Technical Officer</w:t>
      </w:r>
    </w:p>
    <w:p w14:paraId="0C30461C"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Christine Humaru – Communications Officer</w:t>
      </w:r>
    </w:p>
    <w:p w14:paraId="32FE5A34"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Emmanuel K. White – Admin Assistant</w:t>
      </w:r>
    </w:p>
    <w:p w14:paraId="62D75DA9"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Francis Kettor – Procurement Officer</w:t>
      </w:r>
    </w:p>
    <w:p w14:paraId="7B30F9A4"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J. Elijah Kai – Industrial Analyst</w:t>
      </w:r>
    </w:p>
    <w:p w14:paraId="20E5F7A0"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 xml:space="preserve">Alphonso G. </w:t>
      </w:r>
      <w:proofErr w:type="spellStart"/>
      <w:r w:rsidRPr="0000130E">
        <w:rPr>
          <w:rFonts w:ascii="Times New Roman" w:eastAsia="Times New Roman" w:hAnsi="Times New Roman" w:cs="Times New Roman"/>
          <w:kern w:val="0"/>
          <w14:ligatures w14:val="none"/>
        </w:rPr>
        <w:t>Garyeazon</w:t>
      </w:r>
      <w:proofErr w:type="spellEnd"/>
      <w:r w:rsidRPr="0000130E">
        <w:rPr>
          <w:rFonts w:ascii="Times New Roman" w:eastAsia="Times New Roman" w:hAnsi="Times New Roman" w:cs="Times New Roman"/>
          <w:kern w:val="0"/>
          <w14:ligatures w14:val="none"/>
        </w:rPr>
        <w:t xml:space="preserve"> – Industrial Analyst</w:t>
      </w:r>
    </w:p>
    <w:p w14:paraId="31597018"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Kevin W. Benson – Communications Assistant</w:t>
      </w:r>
    </w:p>
    <w:p w14:paraId="4F2E20AF"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Cynthia G. Freeman – Procurement Intern</w:t>
      </w:r>
    </w:p>
    <w:p w14:paraId="37A8BCDB"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Catherine Leon – Admin Intern</w:t>
      </w:r>
    </w:p>
    <w:p w14:paraId="5F61EAE2"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 xml:space="preserve">A. Benedict S. </w:t>
      </w:r>
      <w:proofErr w:type="spellStart"/>
      <w:r w:rsidRPr="0000130E">
        <w:rPr>
          <w:rFonts w:ascii="Times New Roman" w:eastAsia="Times New Roman" w:hAnsi="Times New Roman" w:cs="Times New Roman"/>
          <w:kern w:val="0"/>
          <w14:ligatures w14:val="none"/>
        </w:rPr>
        <w:t>Wokpeh</w:t>
      </w:r>
      <w:proofErr w:type="spellEnd"/>
      <w:r w:rsidRPr="0000130E">
        <w:rPr>
          <w:rFonts w:ascii="Times New Roman" w:eastAsia="Times New Roman" w:hAnsi="Times New Roman" w:cs="Times New Roman"/>
          <w:kern w:val="0"/>
          <w14:ligatures w14:val="none"/>
        </w:rPr>
        <w:t xml:space="preserve"> – Dispatcher</w:t>
      </w:r>
    </w:p>
    <w:p w14:paraId="4A7CCB53"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Reuben F. Freeman – Head Driver</w:t>
      </w:r>
    </w:p>
    <w:p w14:paraId="30910638"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 xml:space="preserve">Trinty </w:t>
      </w:r>
      <w:proofErr w:type="spellStart"/>
      <w:r w:rsidRPr="0000130E">
        <w:rPr>
          <w:rFonts w:ascii="Times New Roman" w:eastAsia="Times New Roman" w:hAnsi="Times New Roman" w:cs="Times New Roman"/>
          <w:kern w:val="0"/>
          <w14:ligatures w14:val="none"/>
        </w:rPr>
        <w:t>Trokon</w:t>
      </w:r>
      <w:proofErr w:type="spellEnd"/>
      <w:r w:rsidRPr="0000130E">
        <w:rPr>
          <w:rFonts w:ascii="Times New Roman" w:eastAsia="Times New Roman" w:hAnsi="Times New Roman" w:cs="Times New Roman"/>
          <w:kern w:val="0"/>
          <w14:ligatures w14:val="none"/>
        </w:rPr>
        <w:t xml:space="preserve"> Tarr – Intern</w:t>
      </w:r>
    </w:p>
    <w:p w14:paraId="46A86EBB" w14:textId="77777777" w:rsidR="0000130E" w:rsidRPr="0000130E" w:rsidRDefault="0000130E" w:rsidP="000013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Matthew Tobay – Janitor</w:t>
      </w:r>
    </w:p>
    <w:p w14:paraId="46ACD459" w14:textId="77777777" w:rsidR="0000130E" w:rsidRPr="0000130E" w:rsidRDefault="0000130E" w:rsidP="0000130E">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00130E">
        <w:rPr>
          <w:rFonts w:ascii="Times New Roman" w:eastAsia="Times New Roman" w:hAnsi="Times New Roman" w:cs="Times New Roman"/>
          <w:b/>
          <w:bCs/>
          <w:kern w:val="0"/>
          <w14:ligatures w14:val="none"/>
        </w:rPr>
        <w:t>1. Opening Remarks</w:t>
      </w:r>
    </w:p>
    <w:p w14:paraId="6F5B410E"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meeting was called to order by the Head of Secretariat (HOS), Mr. Jeffery N. Yates. He outlined key institutional priorities, including project reporting, vehicle procurement, dissemination activities, upcoming retreats, and stakeholder engagements.</w:t>
      </w:r>
    </w:p>
    <w:p w14:paraId="1ADBB76A"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He emphasized the importance of timely implementation and effective coordination to ensure the completion of outstanding activities before the end of the year.</w:t>
      </w:r>
    </w:p>
    <w:p w14:paraId="7A1824C3" w14:textId="77777777" w:rsidR="0000130E" w:rsidRPr="0000130E" w:rsidRDefault="0000130E" w:rsidP="0000130E">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00130E">
        <w:rPr>
          <w:rFonts w:ascii="Times New Roman" w:eastAsia="Times New Roman" w:hAnsi="Times New Roman" w:cs="Times New Roman"/>
          <w:b/>
          <w:bCs/>
          <w:kern w:val="0"/>
          <w14:ligatures w14:val="none"/>
        </w:rPr>
        <w:t>2. Project Reporting and GIZ Engagement</w:t>
      </w:r>
    </w:p>
    <w:p w14:paraId="0B474315"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HOS reviewed the status of outstanding project reports and emphasized the need to finalize all submissions within the established deadlines.</w:t>
      </w:r>
    </w:p>
    <w:p w14:paraId="47E52205"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He directed that the GIZ report be completed and submitted by Friday, October 2, 2026, ensuring that the narrative and financial components are properly consolidated.</w:t>
      </w:r>
    </w:p>
    <w:p w14:paraId="3C56E5CB"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lastRenderedPageBreak/>
        <w:t>He further emphasized that outstanding reports and supporting documentation should be followed up promptly to avoid delays in project implementation and reporting obligations.</w:t>
      </w:r>
    </w:p>
    <w:p w14:paraId="6CBA7DA0" w14:textId="77777777" w:rsidR="0000130E" w:rsidRPr="0000130E" w:rsidRDefault="0000130E" w:rsidP="0000130E">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00130E">
        <w:rPr>
          <w:rFonts w:ascii="Times New Roman" w:eastAsia="Times New Roman" w:hAnsi="Times New Roman" w:cs="Times New Roman"/>
          <w:b/>
          <w:bCs/>
          <w:kern w:val="0"/>
          <w14:ligatures w14:val="none"/>
        </w:rPr>
        <w:t>3. Vehicle Procurement and Project Implementation</w:t>
      </w:r>
    </w:p>
    <w:p w14:paraId="49725E02"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HOS provided an update on the proposed procurement of institutional vehicles and informed staff that funding had been secured for the activity.</w:t>
      </w:r>
    </w:p>
    <w:p w14:paraId="438D485F"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He discussed the possibility of acquiring two vehicles to strengthen the Secretariat's transportation capacity, particularly for field monitoring and dissemination activities.</w:t>
      </w:r>
    </w:p>
    <w:p w14:paraId="1E1E2F98"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He noted that the final procurement arrangement would be guided by the applicable project requirements and funding conditions.</w:t>
      </w:r>
    </w:p>
    <w:p w14:paraId="07148DD9"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HOS further emphasized that contractual arrangements with the selected supplier should clearly specify the terms of delivery and payment, with payment to be made upon delivery in accordance with the agreed conditions.</w:t>
      </w:r>
    </w:p>
    <w:p w14:paraId="3A927714"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He also highlighted the need to establish the required technical and project implementation arrangements to ensure proper oversight and compliance with project requirements.</w:t>
      </w:r>
    </w:p>
    <w:p w14:paraId="1FEF0B6A" w14:textId="77777777" w:rsidR="0000130E" w:rsidRPr="0000130E" w:rsidRDefault="0000130E" w:rsidP="0000130E">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00130E">
        <w:rPr>
          <w:rFonts w:ascii="Times New Roman" w:eastAsia="Times New Roman" w:hAnsi="Times New Roman" w:cs="Times New Roman"/>
          <w:b/>
          <w:bCs/>
          <w:kern w:val="0"/>
          <w14:ligatures w14:val="none"/>
        </w:rPr>
        <w:t>4. Dissemination Activities and Institutional Communication</w:t>
      </w:r>
    </w:p>
    <w:p w14:paraId="3095B07C"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HOS reviewed preparations for upcoming dissemination activities under the GIZ, AfDB, and environmental project interventions.</w:t>
      </w:r>
    </w:p>
    <w:p w14:paraId="79A049C1"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He indicated that funding had been received for the proposed government-focused dissemination activities and emphasized the need to develop an implementation schedule.</w:t>
      </w:r>
    </w:p>
    <w:p w14:paraId="153A609C"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HOS discussed the possibility of conducting some dissemination activities simultaneously to maximize available resources and avoid scheduling conflicts with other institutional engagements.</w:t>
      </w:r>
    </w:p>
    <w:p w14:paraId="7B98FEEF"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He further noted that selected dissemination and reporting activities could be carried forward into the next implementation period, subject to project timelines and available resources.</w:t>
      </w:r>
    </w:p>
    <w:p w14:paraId="377914DB"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HOS also reviewed a presentation prepared for an upcoming engagement and recommended strengthening its focus on the use of extractive sector data in promoting transparency, accountability, and anti-corruption efforts.</w:t>
      </w:r>
    </w:p>
    <w:p w14:paraId="3B21DD1E"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He emphasized the importance of highlighting the relevance of LEITI data to investigative and oversight institutions.</w:t>
      </w:r>
    </w:p>
    <w:p w14:paraId="1D2C8D49" w14:textId="77777777" w:rsidR="0000130E" w:rsidRPr="0000130E" w:rsidRDefault="0000130E" w:rsidP="0000130E">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00130E">
        <w:rPr>
          <w:rFonts w:ascii="Times New Roman" w:eastAsia="Times New Roman" w:hAnsi="Times New Roman" w:cs="Times New Roman"/>
          <w:b/>
          <w:bCs/>
          <w:kern w:val="0"/>
          <w14:ligatures w14:val="none"/>
        </w:rPr>
        <w:t>5. International Correspondence and Institutional Representation</w:t>
      </w:r>
    </w:p>
    <w:p w14:paraId="5134E4A3"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HOS reviewed outstanding correspondence relating to upcoming international engagements.</w:t>
      </w:r>
    </w:p>
    <w:p w14:paraId="7534271D"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lastRenderedPageBreak/>
        <w:t>He directed that the relevant letter to the Liberian Embassy in Beijing be updated with the names of the designated participants and finalized for submission.</w:t>
      </w:r>
    </w:p>
    <w:p w14:paraId="6CCD84EF"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meeting also received an update on LEITI's participation in a two-day validation workshop organized by the Witness Protection Agency (WPA) to review its five-year strategic plan.</w:t>
      </w:r>
    </w:p>
    <w:p w14:paraId="2371B957"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 xml:space="preserve">The Secretariat's representative reported that observations and recommendations </w:t>
      </w:r>
      <w:proofErr w:type="gramStart"/>
      <w:r w:rsidRPr="0000130E">
        <w:rPr>
          <w:rFonts w:ascii="Times New Roman" w:eastAsia="Times New Roman" w:hAnsi="Times New Roman" w:cs="Times New Roman"/>
          <w:kern w:val="0"/>
          <w14:ligatures w14:val="none"/>
        </w:rPr>
        <w:t>had been</w:t>
      </w:r>
      <w:proofErr w:type="gramEnd"/>
      <w:r w:rsidRPr="0000130E">
        <w:rPr>
          <w:rFonts w:ascii="Times New Roman" w:eastAsia="Times New Roman" w:hAnsi="Times New Roman" w:cs="Times New Roman"/>
          <w:kern w:val="0"/>
          <w14:ligatures w14:val="none"/>
        </w:rPr>
        <w:t xml:space="preserve"> presented during the workshop, particularly concerning the proposed budget and implementation priorities.</w:t>
      </w:r>
    </w:p>
    <w:p w14:paraId="5CE00377"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HOS acknowledged the engagement and emphasized the importance of providing feedback on official assignments to ensure that management remains informed of institutional participation and outcomes.</w:t>
      </w:r>
    </w:p>
    <w:p w14:paraId="18F1C34D" w14:textId="77777777" w:rsidR="0000130E" w:rsidRPr="0000130E" w:rsidRDefault="0000130E" w:rsidP="0000130E">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00130E">
        <w:rPr>
          <w:rFonts w:ascii="Times New Roman" w:eastAsia="Times New Roman" w:hAnsi="Times New Roman" w:cs="Times New Roman"/>
          <w:b/>
          <w:bCs/>
          <w:kern w:val="0"/>
          <w14:ligatures w14:val="none"/>
        </w:rPr>
        <w:t>6. MSG Retreat Planning and Venue Assessment</w:t>
      </w:r>
    </w:p>
    <w:p w14:paraId="0DDE1700"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HOS received an update on the assessment of proposed venues for the upcoming Multi-Stakeholder Group (MSG) retreat scheduled for November 2026.</w:t>
      </w:r>
    </w:p>
    <w:p w14:paraId="1C250D0E"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assessment covered meeting facilities, accommodation options, room rates, and logistical suitability.</w:t>
      </w:r>
    </w:p>
    <w:p w14:paraId="54729273"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He noted that the proposed meeting venue and accommodation arrangements should be considered separately, allowing MSG members to select suitable lodging based on the available options.</w:t>
      </w:r>
    </w:p>
    <w:p w14:paraId="4A6920BD"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HOS directed that accommodation proposals and associated costs be presented to the MSG for consideration before final bookings are made.</w:t>
      </w:r>
    </w:p>
    <w:p w14:paraId="3E19E021"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He further emphasized the need to determine the number of participants and finalize catering and other logistical arrangements in advance.</w:t>
      </w:r>
    </w:p>
    <w:p w14:paraId="01B83A4B" w14:textId="77777777" w:rsidR="0000130E" w:rsidRPr="0000130E" w:rsidRDefault="0000130E" w:rsidP="0000130E">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00130E">
        <w:rPr>
          <w:rFonts w:ascii="Times New Roman" w:eastAsia="Times New Roman" w:hAnsi="Times New Roman" w:cs="Times New Roman"/>
          <w:b/>
          <w:bCs/>
          <w:kern w:val="0"/>
          <w14:ligatures w14:val="none"/>
        </w:rPr>
        <w:t>7. Upcoming Stakeholder Engagements and Staff Retreat</w:t>
      </w:r>
    </w:p>
    <w:p w14:paraId="13A0FCBB"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HOS reviewed preparations for upcoming stakeholder awareness activities and institutional retreats.</w:t>
      </w:r>
    </w:p>
    <w:p w14:paraId="220C4F3B"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 xml:space="preserve">He highlighted plans for engagements with educational institutions, including activities at </w:t>
      </w:r>
      <w:proofErr w:type="spellStart"/>
      <w:r w:rsidRPr="0000130E">
        <w:rPr>
          <w:rFonts w:ascii="Times New Roman" w:eastAsia="Times New Roman" w:hAnsi="Times New Roman" w:cs="Times New Roman"/>
          <w:kern w:val="0"/>
          <w14:ligatures w14:val="none"/>
        </w:rPr>
        <w:t>Cuttington</w:t>
      </w:r>
      <w:proofErr w:type="spellEnd"/>
      <w:r w:rsidRPr="0000130E">
        <w:rPr>
          <w:rFonts w:ascii="Times New Roman" w:eastAsia="Times New Roman" w:hAnsi="Times New Roman" w:cs="Times New Roman"/>
          <w:kern w:val="0"/>
          <w14:ligatures w14:val="none"/>
        </w:rPr>
        <w:t xml:space="preserve"> University, and emphasized the importance of early communication and coordination with the relevant authorities.</w:t>
      </w:r>
    </w:p>
    <w:p w14:paraId="4D4844E1"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He further discussed proposed school engagements involving public and private institutions, noting that the necessary arrangements should be made ahead of implementation.</w:t>
      </w:r>
    </w:p>
    <w:p w14:paraId="68873949"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HOS also informed staff of preparations for the annual staff retreat proposed for December 2026 in Buchanan, Grand Bassa County.</w:t>
      </w:r>
    </w:p>
    <w:p w14:paraId="26ADA5A6"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lastRenderedPageBreak/>
        <w:t>He directed that a team conduct a preliminary assessment of suitable venues and accommodation facilities to support planning and budgetary arrangements.</w:t>
      </w:r>
    </w:p>
    <w:p w14:paraId="6EB89C01" w14:textId="77777777" w:rsidR="0000130E" w:rsidRPr="0000130E" w:rsidRDefault="0000130E" w:rsidP="0000130E">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00130E">
        <w:rPr>
          <w:rFonts w:ascii="Times New Roman" w:eastAsia="Times New Roman" w:hAnsi="Times New Roman" w:cs="Times New Roman"/>
          <w:b/>
          <w:bCs/>
          <w:kern w:val="0"/>
          <w14:ligatures w14:val="none"/>
        </w:rPr>
        <w:t>8. Action Points</w:t>
      </w:r>
    </w:p>
    <w:p w14:paraId="3B45D63D" w14:textId="77777777" w:rsidR="0000130E" w:rsidRPr="0000130E" w:rsidRDefault="0000130E" w:rsidP="0000130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 xml:space="preserve">Finalize and submit the GIZ report, including outstanding narrative and financial documentation, by October 2, 2026. – </w:t>
      </w:r>
      <w:r w:rsidRPr="0000130E">
        <w:rPr>
          <w:rFonts w:ascii="Times New Roman" w:eastAsia="Times New Roman" w:hAnsi="Times New Roman" w:cs="Times New Roman"/>
          <w:b/>
          <w:bCs/>
          <w:kern w:val="0"/>
          <w14:ligatures w14:val="none"/>
        </w:rPr>
        <w:t>Technical/Finance Departments</w:t>
      </w:r>
    </w:p>
    <w:p w14:paraId="0138B004" w14:textId="77777777" w:rsidR="0000130E" w:rsidRPr="0000130E" w:rsidRDefault="0000130E" w:rsidP="0000130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 xml:space="preserve">Complete the vehicle procurement arrangements, ensuring compliance with project requirements and appropriate contractual provisions for delivery and payment. – </w:t>
      </w:r>
      <w:r w:rsidRPr="0000130E">
        <w:rPr>
          <w:rFonts w:ascii="Times New Roman" w:eastAsia="Times New Roman" w:hAnsi="Times New Roman" w:cs="Times New Roman"/>
          <w:b/>
          <w:bCs/>
          <w:kern w:val="0"/>
          <w14:ligatures w14:val="none"/>
        </w:rPr>
        <w:t>Procurement/Finance</w:t>
      </w:r>
    </w:p>
    <w:p w14:paraId="76C5325C" w14:textId="77777777" w:rsidR="0000130E" w:rsidRPr="0000130E" w:rsidRDefault="0000130E" w:rsidP="0000130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 xml:space="preserve">Develop the implementation schedule for upcoming dissemination activities and finalize related project reporting requirements. – </w:t>
      </w:r>
      <w:r w:rsidRPr="0000130E">
        <w:rPr>
          <w:rFonts w:ascii="Times New Roman" w:eastAsia="Times New Roman" w:hAnsi="Times New Roman" w:cs="Times New Roman"/>
          <w:b/>
          <w:bCs/>
          <w:kern w:val="0"/>
          <w14:ligatures w14:val="none"/>
        </w:rPr>
        <w:t>Technical/Communications Departments</w:t>
      </w:r>
    </w:p>
    <w:p w14:paraId="0629FA5F" w14:textId="77777777" w:rsidR="0000130E" w:rsidRPr="0000130E" w:rsidRDefault="0000130E" w:rsidP="0000130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 xml:space="preserve">Revise the institutional presentation to incorporate the role of extractive sector data in transparency, accountability, and anti-corruption efforts. – </w:t>
      </w:r>
      <w:r w:rsidRPr="0000130E">
        <w:rPr>
          <w:rFonts w:ascii="Times New Roman" w:eastAsia="Times New Roman" w:hAnsi="Times New Roman" w:cs="Times New Roman"/>
          <w:b/>
          <w:bCs/>
          <w:kern w:val="0"/>
          <w14:ligatures w14:val="none"/>
        </w:rPr>
        <w:t>Technical/Communications Departments</w:t>
      </w:r>
    </w:p>
    <w:p w14:paraId="5080BB9D" w14:textId="77777777" w:rsidR="0000130E" w:rsidRPr="0000130E" w:rsidRDefault="0000130E" w:rsidP="0000130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 xml:space="preserve">Finalize MSG retreat venue and accommodation proposals, including participant estimates and logistical costs, for consideration. – </w:t>
      </w:r>
      <w:r w:rsidRPr="0000130E">
        <w:rPr>
          <w:rFonts w:ascii="Times New Roman" w:eastAsia="Times New Roman" w:hAnsi="Times New Roman" w:cs="Times New Roman"/>
          <w:b/>
          <w:bCs/>
          <w:kern w:val="0"/>
          <w14:ligatures w14:val="none"/>
        </w:rPr>
        <w:t>Administration/Procurement</w:t>
      </w:r>
    </w:p>
    <w:p w14:paraId="75AA4D06" w14:textId="77777777" w:rsidR="0000130E" w:rsidRPr="0000130E" w:rsidRDefault="0000130E" w:rsidP="0000130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 xml:space="preserve">Coordinate upcoming educational engagements and conduct a preliminary venue assessment for the December staff retreat in Buchanan. – </w:t>
      </w:r>
      <w:r w:rsidRPr="0000130E">
        <w:rPr>
          <w:rFonts w:ascii="Times New Roman" w:eastAsia="Times New Roman" w:hAnsi="Times New Roman" w:cs="Times New Roman"/>
          <w:b/>
          <w:bCs/>
          <w:kern w:val="0"/>
          <w14:ligatures w14:val="none"/>
        </w:rPr>
        <w:t>Communications/Administration</w:t>
      </w:r>
    </w:p>
    <w:p w14:paraId="2159DAF7" w14:textId="77777777" w:rsidR="0000130E" w:rsidRPr="0000130E" w:rsidRDefault="0000130E" w:rsidP="0000130E">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00130E">
        <w:rPr>
          <w:rFonts w:ascii="Times New Roman" w:eastAsia="Times New Roman" w:hAnsi="Times New Roman" w:cs="Times New Roman"/>
          <w:b/>
          <w:bCs/>
          <w:kern w:val="0"/>
          <w14:ligatures w14:val="none"/>
        </w:rPr>
        <w:t>9. Closing</w:t>
      </w:r>
    </w:p>
    <w:p w14:paraId="0F31EBE8"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HOS emphasized the importance of timely reporting, effective coordination, and accountability in implementing the Secretariat's institutional activities.</w:t>
      </w:r>
    </w:p>
    <w:p w14:paraId="0933E346"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He encouraged staff to remain focused on outstanding deliverables and ensure that planned engagements and administrative arrangements are completed within the required timelines.</w:t>
      </w:r>
    </w:p>
    <w:p w14:paraId="26A2AC8E" w14:textId="77777777" w:rsidR="0000130E" w:rsidRPr="0000130E" w:rsidRDefault="0000130E" w:rsidP="0000130E">
      <w:pPr>
        <w:spacing w:before="100" w:beforeAutospacing="1" w:after="100" w:afterAutospacing="1" w:line="240" w:lineRule="auto"/>
        <w:rPr>
          <w:rFonts w:ascii="Times New Roman" w:eastAsia="Times New Roman" w:hAnsi="Times New Roman" w:cs="Times New Roman"/>
          <w:kern w:val="0"/>
          <w14:ligatures w14:val="none"/>
        </w:rPr>
      </w:pPr>
      <w:r w:rsidRPr="0000130E">
        <w:rPr>
          <w:rFonts w:ascii="Times New Roman" w:eastAsia="Times New Roman" w:hAnsi="Times New Roman" w:cs="Times New Roman"/>
          <w:kern w:val="0"/>
          <w14:ligatures w14:val="none"/>
        </w:rPr>
        <w:t>The meeting was concluded accordingly.</w:t>
      </w:r>
    </w:p>
    <w:p w14:paraId="1829BA74" w14:textId="77777777" w:rsidR="00622EA2" w:rsidRPr="0000130E" w:rsidRDefault="00622EA2"/>
    <w:sectPr w:rsidR="00622EA2" w:rsidRPr="000013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05F05"/>
    <w:multiLevelType w:val="multilevel"/>
    <w:tmpl w:val="A4665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CD39E1"/>
    <w:multiLevelType w:val="multilevel"/>
    <w:tmpl w:val="57362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9928144">
    <w:abstractNumId w:val="0"/>
  </w:num>
  <w:num w:numId="2" w16cid:durableId="48849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30E"/>
    <w:rsid w:val="0000130E"/>
    <w:rsid w:val="00622EA2"/>
    <w:rsid w:val="00E25329"/>
    <w:rsid w:val="00F8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87CAF"/>
  <w15:chartTrackingRefBased/>
  <w15:docId w15:val="{544DBA55-4645-473C-B17D-DC924D42C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13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13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13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13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13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13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3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3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3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3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13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13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13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13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13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3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3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30E"/>
    <w:rPr>
      <w:rFonts w:eastAsiaTheme="majorEastAsia" w:cstheme="majorBidi"/>
      <w:color w:val="272727" w:themeColor="text1" w:themeTint="D8"/>
    </w:rPr>
  </w:style>
  <w:style w:type="paragraph" w:styleId="Title">
    <w:name w:val="Title"/>
    <w:basedOn w:val="Normal"/>
    <w:next w:val="Normal"/>
    <w:link w:val="TitleChar"/>
    <w:uiPriority w:val="10"/>
    <w:qFormat/>
    <w:rsid w:val="000013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3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3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3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30E"/>
    <w:pPr>
      <w:spacing w:before="160"/>
      <w:jc w:val="center"/>
    </w:pPr>
    <w:rPr>
      <w:i/>
      <w:iCs/>
      <w:color w:val="404040" w:themeColor="text1" w:themeTint="BF"/>
    </w:rPr>
  </w:style>
  <w:style w:type="character" w:customStyle="1" w:styleId="QuoteChar">
    <w:name w:val="Quote Char"/>
    <w:basedOn w:val="DefaultParagraphFont"/>
    <w:link w:val="Quote"/>
    <w:uiPriority w:val="29"/>
    <w:rsid w:val="0000130E"/>
    <w:rPr>
      <w:i/>
      <w:iCs/>
      <w:color w:val="404040" w:themeColor="text1" w:themeTint="BF"/>
    </w:rPr>
  </w:style>
  <w:style w:type="paragraph" w:styleId="ListParagraph">
    <w:name w:val="List Paragraph"/>
    <w:basedOn w:val="Normal"/>
    <w:uiPriority w:val="34"/>
    <w:qFormat/>
    <w:rsid w:val="0000130E"/>
    <w:pPr>
      <w:ind w:left="720"/>
      <w:contextualSpacing/>
    </w:pPr>
  </w:style>
  <w:style w:type="character" w:styleId="IntenseEmphasis">
    <w:name w:val="Intense Emphasis"/>
    <w:basedOn w:val="DefaultParagraphFont"/>
    <w:uiPriority w:val="21"/>
    <w:qFormat/>
    <w:rsid w:val="0000130E"/>
    <w:rPr>
      <w:i/>
      <w:iCs/>
      <w:color w:val="0F4761" w:themeColor="accent1" w:themeShade="BF"/>
    </w:rPr>
  </w:style>
  <w:style w:type="paragraph" w:styleId="IntenseQuote">
    <w:name w:val="Intense Quote"/>
    <w:basedOn w:val="Normal"/>
    <w:next w:val="Normal"/>
    <w:link w:val="IntenseQuoteChar"/>
    <w:uiPriority w:val="30"/>
    <w:qFormat/>
    <w:rsid w:val="000013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130E"/>
    <w:rPr>
      <w:i/>
      <w:iCs/>
      <w:color w:val="0F4761" w:themeColor="accent1" w:themeShade="BF"/>
    </w:rPr>
  </w:style>
  <w:style w:type="character" w:styleId="IntenseReference">
    <w:name w:val="Intense Reference"/>
    <w:basedOn w:val="DefaultParagraphFont"/>
    <w:uiPriority w:val="32"/>
    <w:qFormat/>
    <w:rsid w:val="000013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1120</Words>
  <Characters>6386</Characters>
  <Application>Microsoft Office Word</Application>
  <DocSecurity>0</DocSecurity>
  <Lines>53</Lines>
  <Paragraphs>14</Paragraphs>
  <ScaleCrop>false</ScaleCrop>
  <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Saba</dc:creator>
  <cp:keywords/>
  <dc:description/>
  <cp:lastModifiedBy>Saba Saba</cp:lastModifiedBy>
  <cp:revision>1</cp:revision>
  <dcterms:created xsi:type="dcterms:W3CDTF">2026-11-04T11:46:00Z</dcterms:created>
  <dcterms:modified xsi:type="dcterms:W3CDTF">2026-11-04T11:50:00Z</dcterms:modified>
</cp:coreProperties>
</file>