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DD883" w14:textId="3EC85397" w:rsidR="00510A09" w:rsidRDefault="00510A09" w:rsidP="00510A09">
      <w:pPr>
        <w:spacing w:before="100" w:beforeAutospacing="1" w:after="100" w:afterAutospacing="1" w:line="240" w:lineRule="auto"/>
        <w:outlineLvl w:val="0"/>
        <w:rPr>
          <w:rFonts w:ascii="Times New Roman" w:eastAsia="Times New Roman" w:hAnsi="Times New Roman" w:cs="Times New Roman"/>
          <w:b/>
          <w:bCs/>
          <w:kern w:val="36"/>
          <w14:ligatures w14:val="none"/>
        </w:rPr>
      </w:pPr>
      <w:r>
        <w:rPr>
          <w:noProof/>
        </w:rPr>
        <w:drawing>
          <wp:inline distT="0" distB="0" distL="0" distR="0" wp14:anchorId="263BA4B2" wp14:editId="326AEE14">
            <wp:extent cx="5943600" cy="963295"/>
            <wp:effectExtent l="0" t="0" r="0" b="825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963295"/>
                    </a:xfrm>
                    <a:prstGeom prst="rect">
                      <a:avLst/>
                    </a:prstGeom>
                    <a:noFill/>
                  </pic:spPr>
                </pic:pic>
              </a:graphicData>
            </a:graphic>
          </wp:inline>
        </w:drawing>
      </w:r>
    </w:p>
    <w:p w14:paraId="17990514" w14:textId="42D0CBF9" w:rsidR="00510A09" w:rsidRPr="00510A09" w:rsidRDefault="00510A09" w:rsidP="00510A09">
      <w:pPr>
        <w:spacing w:before="100" w:beforeAutospacing="1" w:after="100" w:afterAutospacing="1" w:line="240" w:lineRule="auto"/>
        <w:outlineLvl w:val="0"/>
        <w:rPr>
          <w:rFonts w:ascii="Times New Roman" w:eastAsia="Times New Roman" w:hAnsi="Times New Roman" w:cs="Times New Roman"/>
          <w:b/>
          <w:bCs/>
          <w:kern w:val="36"/>
          <w:sz w:val="32"/>
          <w:szCs w:val="32"/>
          <w14:ligatures w14:val="none"/>
        </w:rPr>
      </w:pPr>
      <w:r w:rsidRPr="00510A09">
        <w:rPr>
          <w:rFonts w:ascii="Times New Roman" w:eastAsia="Times New Roman" w:hAnsi="Times New Roman" w:cs="Times New Roman"/>
          <w:b/>
          <w:bCs/>
          <w:kern w:val="36"/>
          <w:sz w:val="32"/>
          <w:szCs w:val="32"/>
          <w14:ligatures w14:val="none"/>
        </w:rPr>
        <w:t>General Staff Meeting held on June 22, 2026</w:t>
      </w:r>
    </w:p>
    <w:p w14:paraId="646484F0"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Attendees</w:t>
      </w:r>
    </w:p>
    <w:p w14:paraId="7F4CDF9F"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Jeffery N. Yates – Head of Secretariat</w:t>
      </w:r>
    </w:p>
    <w:p w14:paraId="432BE14E"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 xml:space="preserve">Zaza Y. </w:t>
      </w:r>
      <w:proofErr w:type="spellStart"/>
      <w:r w:rsidRPr="00510A09">
        <w:rPr>
          <w:rFonts w:ascii="Times New Roman" w:eastAsia="Times New Roman" w:hAnsi="Times New Roman" w:cs="Times New Roman"/>
          <w:kern w:val="0"/>
          <w14:ligatures w14:val="none"/>
        </w:rPr>
        <w:t>Quaqua</w:t>
      </w:r>
      <w:proofErr w:type="spellEnd"/>
      <w:r w:rsidRPr="00510A09">
        <w:rPr>
          <w:rFonts w:ascii="Times New Roman" w:eastAsia="Times New Roman" w:hAnsi="Times New Roman" w:cs="Times New Roman"/>
          <w:kern w:val="0"/>
          <w14:ligatures w14:val="none"/>
        </w:rPr>
        <w:t xml:space="preserve"> – Deputy Head of Secretariat</w:t>
      </w:r>
    </w:p>
    <w:p w14:paraId="056F41A2"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George Dennis – Finance Director</w:t>
      </w:r>
    </w:p>
    <w:p w14:paraId="1835A498"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Saba Cephas – Admin Manager</w:t>
      </w:r>
    </w:p>
    <w:p w14:paraId="5CF80C4C"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McDonald S. Kerl Sr. – Technical Officer</w:t>
      </w:r>
    </w:p>
    <w:p w14:paraId="32FC987A"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Christine Humaru – Communications Officer</w:t>
      </w:r>
    </w:p>
    <w:p w14:paraId="1F724422"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Emmanuel K. White – Admin Assistant</w:t>
      </w:r>
    </w:p>
    <w:p w14:paraId="7DAC8E96"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Francis Kettor – Procurement Officer</w:t>
      </w:r>
    </w:p>
    <w:p w14:paraId="5FE70035"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J. Elijah Kai – Industrial Analyst</w:t>
      </w:r>
    </w:p>
    <w:p w14:paraId="3BFFEADD"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 xml:space="preserve">Alphonso G. </w:t>
      </w:r>
      <w:proofErr w:type="spellStart"/>
      <w:r w:rsidRPr="00510A09">
        <w:rPr>
          <w:rFonts w:ascii="Times New Roman" w:eastAsia="Times New Roman" w:hAnsi="Times New Roman" w:cs="Times New Roman"/>
          <w:kern w:val="0"/>
          <w14:ligatures w14:val="none"/>
        </w:rPr>
        <w:t>Garyeazon</w:t>
      </w:r>
      <w:proofErr w:type="spellEnd"/>
      <w:r w:rsidRPr="00510A09">
        <w:rPr>
          <w:rFonts w:ascii="Times New Roman" w:eastAsia="Times New Roman" w:hAnsi="Times New Roman" w:cs="Times New Roman"/>
          <w:kern w:val="0"/>
          <w14:ligatures w14:val="none"/>
        </w:rPr>
        <w:t xml:space="preserve"> – Industrial Analyst</w:t>
      </w:r>
    </w:p>
    <w:p w14:paraId="63E1F28E"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Kevin W. Benson – Communications Assistant</w:t>
      </w:r>
    </w:p>
    <w:p w14:paraId="6E231C5B"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Cynthia G. Freeman – Procurement Intern</w:t>
      </w:r>
    </w:p>
    <w:p w14:paraId="5403C90A"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Catherine Leon – Admin Intern</w:t>
      </w:r>
    </w:p>
    <w:p w14:paraId="304479BF" w14:textId="7777777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 xml:space="preserve">A. Benedict S. </w:t>
      </w:r>
      <w:proofErr w:type="spellStart"/>
      <w:r w:rsidRPr="00510A09">
        <w:rPr>
          <w:rFonts w:ascii="Times New Roman" w:eastAsia="Times New Roman" w:hAnsi="Times New Roman" w:cs="Times New Roman"/>
          <w:kern w:val="0"/>
          <w14:ligatures w14:val="none"/>
        </w:rPr>
        <w:t>Wokpeh</w:t>
      </w:r>
      <w:proofErr w:type="spellEnd"/>
      <w:r w:rsidRPr="00510A09">
        <w:rPr>
          <w:rFonts w:ascii="Times New Roman" w:eastAsia="Times New Roman" w:hAnsi="Times New Roman" w:cs="Times New Roman"/>
          <w:kern w:val="0"/>
          <w14:ligatures w14:val="none"/>
        </w:rPr>
        <w:t xml:space="preserve"> – Dispatcher</w:t>
      </w:r>
    </w:p>
    <w:p w14:paraId="4DFF6A8E" w14:textId="77777777" w:rsid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Reuben F. Freeman – Head Driver</w:t>
      </w:r>
    </w:p>
    <w:p w14:paraId="2EE36277" w14:textId="61137FE7" w:rsidR="00510A09" w:rsidRPr="00510A09" w:rsidRDefault="00510A09" w:rsidP="00510A09">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Matthew Tobay</w:t>
      </w:r>
    </w:p>
    <w:p w14:paraId="5AA79F14"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1. Opening Remarks</w:t>
      </w:r>
    </w:p>
    <w:p w14:paraId="6B8EA5C5"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meeting was called to order by the Head of Secretariat (HOS), Mr. Jeffery N. Yates. He outlined key administrative and operational matters, including transportation arrangements, financial management, institutional reporting, communications, and the placement of incoming interns.</w:t>
      </w:r>
    </w:p>
    <w:p w14:paraId="5A7A58CC"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emphasized the importance of accountability, effective coordination, and adherence to established procedures in the execution of institutional activities.</w:t>
      </w:r>
    </w:p>
    <w:p w14:paraId="22AD690C"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2. Transportation and Vehicle Rental Services</w:t>
      </w:r>
    </w:p>
    <w:p w14:paraId="71A3AA27"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expressed concerns regarding recurring challenges with vehicle rental services, particularly the condition, reliability, and suitability of vehicles provided for official assignments.</w:t>
      </w:r>
    </w:p>
    <w:p w14:paraId="2EC38E3C"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referenced recent transportation difficulties experienced by staff during field activities and emphasized the need to prioritize staff safety and ensure value for money.</w:t>
      </w:r>
    </w:p>
    <w:p w14:paraId="1F345536"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lastRenderedPageBreak/>
        <w:t>He directed the Procurement Unit to develop a standardized checklist outlining vehicle specifications and service requirements. He further instructed that vehicles be inspected for operational readiness before scheduled departures and that outstanding concerns with the rental service provider be formally addressed.</w:t>
      </w:r>
    </w:p>
    <w:p w14:paraId="35B5C20C"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emphasized that service providers must meet agreed standards and that appropriate measures should be taken against those who consistently fail to deliver satisfactory services.</w:t>
      </w:r>
    </w:p>
    <w:p w14:paraId="18E22080"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3. Petty Cash Management</w:t>
      </w:r>
    </w:p>
    <w:p w14:paraId="360595AF"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reviewed a proposal to acquire a dedicated safe for the secure management of petty cash at the Secretariat.</w:t>
      </w:r>
    </w:p>
    <w:p w14:paraId="0F4C237C"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emphasized the need for appropriate financial controls, clearly defined custodial responsibilities, and authorized access arrangements.</w:t>
      </w:r>
    </w:p>
    <w:p w14:paraId="76F9F567"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Finance and Administration units were requested to review the proposal and submit recommendations for management consideration.</w:t>
      </w:r>
    </w:p>
    <w:p w14:paraId="6E487ACF"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4. Institutional Reporting and Staff Conduct</w:t>
      </w:r>
    </w:p>
    <w:p w14:paraId="6D9C43EB"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expressed concerns regarding delays in the submission of reports following official retreats and field assignments.</w:t>
      </w:r>
    </w:p>
    <w:p w14:paraId="1EE67DCB"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reiterated that staff participating in institutional activities must submit individual reports within established deadlines and that responsible officers should ensure timely coordination and completion of assigned deliverables.</w:t>
      </w:r>
    </w:p>
    <w:p w14:paraId="0B748C1F"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further encouraged staff to maintain professionalism, strengthen internal communication, and address workplace concerns through appropriate supervisory channels.</w:t>
      </w:r>
    </w:p>
    <w:p w14:paraId="11303DA8"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5. Communications and Institutional Visibility</w:t>
      </w:r>
    </w:p>
    <w:p w14:paraId="02BA18F2"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discussed a proposal to produce periodic video summaries highlighting LEITI's programs, engagements, and institutional achievements.</w:t>
      </w:r>
    </w:p>
    <w:p w14:paraId="385BB742"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emphasized that all audiovisual materials intended for public dissemination must be coordinated through the Communications Department and reviewed by the Communications Officer before publication.</w:t>
      </w:r>
    </w:p>
    <w:p w14:paraId="3192336D" w14:textId="77777777" w:rsid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further highlighted the need for improved coordination among communications personnel to ensure consistency and accuracy in institutional messaging.</w:t>
      </w:r>
    </w:p>
    <w:p w14:paraId="650157B3" w14:textId="77777777" w:rsid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p>
    <w:p w14:paraId="12000EF6"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p>
    <w:p w14:paraId="50CB9BE9"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lastRenderedPageBreak/>
        <w:t>6. Internship Placement and Office Accommodation</w:t>
      </w:r>
    </w:p>
    <w:p w14:paraId="2E292624"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informed staff of a communication received from the Ministry of Youth and Sports concerning the placement of interns in various Government of Liberia (GOL) institutions for a period of six months.</w:t>
      </w:r>
    </w:p>
    <w:p w14:paraId="7BA90D83"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indicated that the Secretariat is expected to receive two interns and explained that their departmental assignments would be determined through an initial assessment of their skills, interests, and competencies.</w:t>
      </w:r>
    </w:p>
    <w:p w14:paraId="1F786403"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 xml:space="preserve">He noted that placement </w:t>
      </w:r>
      <w:proofErr w:type="gramStart"/>
      <w:r w:rsidRPr="00510A09">
        <w:rPr>
          <w:rFonts w:ascii="Times New Roman" w:eastAsia="Times New Roman" w:hAnsi="Times New Roman" w:cs="Times New Roman"/>
          <w:kern w:val="0"/>
          <w14:ligatures w14:val="none"/>
        </w:rPr>
        <w:t>would</w:t>
      </w:r>
      <w:proofErr w:type="gramEnd"/>
      <w:r w:rsidRPr="00510A09">
        <w:rPr>
          <w:rFonts w:ascii="Times New Roman" w:eastAsia="Times New Roman" w:hAnsi="Times New Roman" w:cs="Times New Roman"/>
          <w:kern w:val="0"/>
          <w14:ligatures w14:val="none"/>
        </w:rPr>
        <w:t xml:space="preserve"> be considered within the Communications Department or the Technical/Data Center, depending on institutional needs.</w:t>
      </w:r>
    </w:p>
    <w:p w14:paraId="68A17FA9"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also highlighted the need to address office space limitations and consider available accommodation, including the PWYP office when not in use.</w:t>
      </w:r>
    </w:p>
    <w:p w14:paraId="16AB558E"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7. Action Points</w:t>
      </w:r>
    </w:p>
    <w:p w14:paraId="45FDF649" w14:textId="77777777" w:rsidR="00510A09" w:rsidRPr="00510A09" w:rsidRDefault="00510A09" w:rsidP="00510A0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Develop a standardized vehicle rental checklist, verify vehicle readiness before official travel, and follow up on concerns with the rental service provider. – Procurement Unit</w:t>
      </w:r>
    </w:p>
    <w:p w14:paraId="3ADE3639" w14:textId="77777777" w:rsidR="00510A09" w:rsidRPr="00510A09" w:rsidRDefault="00510A09" w:rsidP="00510A0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Review the proposed petty cash safe arrangement and submit recommendations for management consideration. – Finance/Administration</w:t>
      </w:r>
    </w:p>
    <w:p w14:paraId="79D2EB2A" w14:textId="77777777" w:rsidR="00510A09" w:rsidRPr="00510A09" w:rsidRDefault="00510A09" w:rsidP="00510A0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Submit individual reports following official retreats and field assignments within established deadlines. – All Concerned Staff</w:t>
      </w:r>
    </w:p>
    <w:p w14:paraId="2B94AEE2" w14:textId="77777777" w:rsidR="00510A09" w:rsidRPr="00510A09" w:rsidRDefault="00510A09" w:rsidP="00510A0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Coordinate the review and approval of audiovisual materials and assess the proposed periodic video bulletin initiative. – Communications Department</w:t>
      </w:r>
    </w:p>
    <w:p w14:paraId="0205DB10" w14:textId="77777777" w:rsidR="00510A09" w:rsidRPr="00510A09" w:rsidRDefault="00510A09" w:rsidP="00510A09">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Assess and assign incoming interns to appropriate departments and coordinate suitable office accommodation. – HOS/Administration</w:t>
      </w:r>
    </w:p>
    <w:p w14:paraId="35B1A8D0" w14:textId="77777777" w:rsidR="00510A09" w:rsidRPr="00510A09" w:rsidRDefault="00510A09" w:rsidP="00510A09">
      <w:pPr>
        <w:spacing w:before="100" w:beforeAutospacing="1" w:after="100" w:afterAutospacing="1" w:line="240" w:lineRule="auto"/>
        <w:outlineLvl w:val="1"/>
        <w:rPr>
          <w:rFonts w:ascii="Times New Roman" w:eastAsia="Times New Roman" w:hAnsi="Times New Roman" w:cs="Times New Roman"/>
          <w:b/>
          <w:bCs/>
          <w:kern w:val="0"/>
          <w14:ligatures w14:val="none"/>
        </w:rPr>
      </w:pPr>
      <w:r w:rsidRPr="00510A09">
        <w:rPr>
          <w:rFonts w:ascii="Times New Roman" w:eastAsia="Times New Roman" w:hAnsi="Times New Roman" w:cs="Times New Roman"/>
          <w:b/>
          <w:bCs/>
          <w:kern w:val="0"/>
          <w14:ligatures w14:val="none"/>
        </w:rPr>
        <w:t>8. Closing</w:t>
      </w:r>
    </w:p>
    <w:p w14:paraId="7BA60FA6"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The HOS emphasized the importance of timely reporting, accountability, and effective coordination in carrying out institutional responsibilities.</w:t>
      </w:r>
    </w:p>
    <w:p w14:paraId="2CB34D37" w14:textId="77777777" w:rsidR="00510A09" w:rsidRPr="00510A09" w:rsidRDefault="00510A09" w:rsidP="00510A09">
      <w:pPr>
        <w:spacing w:before="100" w:beforeAutospacing="1" w:after="100" w:afterAutospacing="1" w:line="240" w:lineRule="auto"/>
        <w:rPr>
          <w:rFonts w:ascii="Times New Roman" w:eastAsia="Times New Roman" w:hAnsi="Times New Roman" w:cs="Times New Roman"/>
          <w:kern w:val="0"/>
          <w14:ligatures w14:val="none"/>
        </w:rPr>
      </w:pPr>
      <w:r w:rsidRPr="00510A09">
        <w:rPr>
          <w:rFonts w:ascii="Times New Roman" w:eastAsia="Times New Roman" w:hAnsi="Times New Roman" w:cs="Times New Roman"/>
          <w:kern w:val="0"/>
          <w14:ligatures w14:val="none"/>
        </w:rPr>
        <w:t>He encouraged staff to remain committed to improving operational efficiency and supporting the Secretariat's objectives.</w:t>
      </w:r>
    </w:p>
    <w:p w14:paraId="5E17A894" w14:textId="77777777" w:rsidR="00622EA2" w:rsidRPr="00510A09" w:rsidRDefault="00622EA2">
      <w:pPr>
        <w:rPr>
          <w:rFonts w:ascii="Times New Roman" w:hAnsi="Times New Roman" w:cs="Times New Roman"/>
        </w:rPr>
      </w:pPr>
    </w:p>
    <w:sectPr w:rsidR="00622EA2" w:rsidRPr="00510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05068"/>
    <w:multiLevelType w:val="multilevel"/>
    <w:tmpl w:val="BAB6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7016E2"/>
    <w:multiLevelType w:val="multilevel"/>
    <w:tmpl w:val="7BD28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2217913">
    <w:abstractNumId w:val="1"/>
  </w:num>
  <w:num w:numId="2" w16cid:durableId="257252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A09"/>
    <w:rsid w:val="0043470F"/>
    <w:rsid w:val="00510A09"/>
    <w:rsid w:val="00622EA2"/>
    <w:rsid w:val="00F82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C0438"/>
  <w15:chartTrackingRefBased/>
  <w15:docId w15:val="{72DCD772-3ECF-4054-956A-34F3E1FC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A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0A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0A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0A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0A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0A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0A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0A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0A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0A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0A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0A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0A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0A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0A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0A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0A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0A09"/>
    <w:rPr>
      <w:rFonts w:eastAsiaTheme="majorEastAsia" w:cstheme="majorBidi"/>
      <w:color w:val="272727" w:themeColor="text1" w:themeTint="D8"/>
    </w:rPr>
  </w:style>
  <w:style w:type="paragraph" w:styleId="Title">
    <w:name w:val="Title"/>
    <w:basedOn w:val="Normal"/>
    <w:next w:val="Normal"/>
    <w:link w:val="TitleChar"/>
    <w:uiPriority w:val="10"/>
    <w:qFormat/>
    <w:rsid w:val="00510A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0A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0A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0A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0A09"/>
    <w:pPr>
      <w:spacing w:before="160"/>
      <w:jc w:val="center"/>
    </w:pPr>
    <w:rPr>
      <w:i/>
      <w:iCs/>
      <w:color w:val="404040" w:themeColor="text1" w:themeTint="BF"/>
    </w:rPr>
  </w:style>
  <w:style w:type="character" w:customStyle="1" w:styleId="QuoteChar">
    <w:name w:val="Quote Char"/>
    <w:basedOn w:val="DefaultParagraphFont"/>
    <w:link w:val="Quote"/>
    <w:uiPriority w:val="29"/>
    <w:rsid w:val="00510A09"/>
    <w:rPr>
      <w:i/>
      <w:iCs/>
      <w:color w:val="404040" w:themeColor="text1" w:themeTint="BF"/>
    </w:rPr>
  </w:style>
  <w:style w:type="paragraph" w:styleId="ListParagraph">
    <w:name w:val="List Paragraph"/>
    <w:basedOn w:val="Normal"/>
    <w:uiPriority w:val="34"/>
    <w:qFormat/>
    <w:rsid w:val="00510A09"/>
    <w:pPr>
      <w:ind w:left="720"/>
      <w:contextualSpacing/>
    </w:pPr>
  </w:style>
  <w:style w:type="character" w:styleId="IntenseEmphasis">
    <w:name w:val="Intense Emphasis"/>
    <w:basedOn w:val="DefaultParagraphFont"/>
    <w:uiPriority w:val="21"/>
    <w:qFormat/>
    <w:rsid w:val="00510A09"/>
    <w:rPr>
      <w:i/>
      <w:iCs/>
      <w:color w:val="0F4761" w:themeColor="accent1" w:themeShade="BF"/>
    </w:rPr>
  </w:style>
  <w:style w:type="paragraph" w:styleId="IntenseQuote">
    <w:name w:val="Intense Quote"/>
    <w:basedOn w:val="Normal"/>
    <w:next w:val="Normal"/>
    <w:link w:val="IntenseQuoteChar"/>
    <w:uiPriority w:val="30"/>
    <w:qFormat/>
    <w:rsid w:val="00510A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0A09"/>
    <w:rPr>
      <w:i/>
      <w:iCs/>
      <w:color w:val="0F4761" w:themeColor="accent1" w:themeShade="BF"/>
    </w:rPr>
  </w:style>
  <w:style w:type="character" w:styleId="IntenseReference">
    <w:name w:val="Intense Reference"/>
    <w:basedOn w:val="DefaultParagraphFont"/>
    <w:uiPriority w:val="32"/>
    <w:qFormat/>
    <w:rsid w:val="00510A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Saba</dc:creator>
  <cp:keywords/>
  <dc:description/>
  <cp:lastModifiedBy>Saba Saba</cp:lastModifiedBy>
  <cp:revision>1</cp:revision>
  <dcterms:created xsi:type="dcterms:W3CDTF">2026-11-03T16:14:00Z</dcterms:created>
  <dcterms:modified xsi:type="dcterms:W3CDTF">2026-11-03T16:19:00Z</dcterms:modified>
</cp:coreProperties>
</file>