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D28D8" w14:textId="36777048" w:rsidR="00CA6335" w:rsidRDefault="00CA6335" w:rsidP="00CA6335">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Pr>
          <w:rFonts w:ascii="Times New Roman" w:eastAsia="Times New Roman" w:hAnsi="Times New Roman" w:cs="Times New Roman"/>
          <w:b/>
          <w:bCs/>
          <w:noProof/>
          <w:kern w:val="36"/>
          <w:sz w:val="40"/>
          <w:szCs w:val="40"/>
        </w:rPr>
        <w:drawing>
          <wp:inline distT="0" distB="0" distL="0" distR="0" wp14:anchorId="7A95EFFC" wp14:editId="1FFFE16A">
            <wp:extent cx="5943600" cy="963192"/>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963192"/>
                    </a:xfrm>
                    <a:prstGeom prst="rect">
                      <a:avLst/>
                    </a:prstGeom>
                    <a:noFill/>
                  </pic:spPr>
                </pic:pic>
              </a:graphicData>
            </a:graphic>
          </wp:inline>
        </w:drawing>
      </w:r>
    </w:p>
    <w:p w14:paraId="13BD52A6" w14:textId="6BCAFBDC" w:rsidR="00CA6335" w:rsidRPr="00CA6335" w:rsidRDefault="00CA6335" w:rsidP="00CA6335">
      <w:pPr>
        <w:spacing w:before="100" w:beforeAutospacing="1" w:after="100" w:afterAutospacing="1" w:line="240" w:lineRule="auto"/>
        <w:outlineLvl w:val="0"/>
        <w:rPr>
          <w:rFonts w:ascii="Times New Roman" w:eastAsia="Times New Roman" w:hAnsi="Times New Roman" w:cs="Times New Roman"/>
          <w:b/>
          <w:bCs/>
          <w:kern w:val="36"/>
          <w:sz w:val="36"/>
          <w:szCs w:val="36"/>
          <w14:ligatures w14:val="none"/>
        </w:rPr>
      </w:pPr>
      <w:r w:rsidRPr="00CA6335">
        <w:rPr>
          <w:rFonts w:ascii="Times New Roman" w:eastAsia="Times New Roman" w:hAnsi="Times New Roman" w:cs="Times New Roman"/>
          <w:b/>
          <w:bCs/>
          <w:kern w:val="36"/>
          <w:sz w:val="36"/>
          <w:szCs w:val="36"/>
          <w14:ligatures w14:val="none"/>
        </w:rPr>
        <w:t>General Staff Meeting held on August 31, 2026</w:t>
      </w:r>
    </w:p>
    <w:p w14:paraId="61187801" w14:textId="77777777" w:rsidR="00CA6335" w:rsidRPr="00CA6335" w:rsidRDefault="00CA6335" w:rsidP="00CA6335">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CA6335">
        <w:rPr>
          <w:rFonts w:ascii="Times New Roman" w:eastAsia="Times New Roman" w:hAnsi="Times New Roman" w:cs="Times New Roman"/>
          <w:b/>
          <w:bCs/>
          <w:kern w:val="0"/>
          <w14:ligatures w14:val="none"/>
        </w:rPr>
        <w:t>Attendees</w:t>
      </w:r>
    </w:p>
    <w:p w14:paraId="02C0A611" w14:textId="77777777" w:rsidR="00CA6335" w:rsidRPr="00CA6335" w:rsidRDefault="00CA6335" w:rsidP="00CA633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Jeffery N. Yates – Head of Secretariat</w:t>
      </w:r>
    </w:p>
    <w:p w14:paraId="33AF9CA3" w14:textId="77777777" w:rsidR="00CA6335" w:rsidRPr="00CA6335" w:rsidRDefault="00CA6335" w:rsidP="00CA633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 xml:space="preserve">Zaza Y. </w:t>
      </w:r>
      <w:proofErr w:type="spellStart"/>
      <w:r w:rsidRPr="00CA6335">
        <w:rPr>
          <w:rFonts w:ascii="Times New Roman" w:eastAsia="Times New Roman" w:hAnsi="Times New Roman" w:cs="Times New Roman"/>
          <w:kern w:val="0"/>
          <w14:ligatures w14:val="none"/>
        </w:rPr>
        <w:t>Quaqua</w:t>
      </w:r>
      <w:proofErr w:type="spellEnd"/>
      <w:r w:rsidRPr="00CA6335">
        <w:rPr>
          <w:rFonts w:ascii="Times New Roman" w:eastAsia="Times New Roman" w:hAnsi="Times New Roman" w:cs="Times New Roman"/>
          <w:kern w:val="0"/>
          <w14:ligatures w14:val="none"/>
        </w:rPr>
        <w:t xml:space="preserve"> – Deputy Head of Secretariat</w:t>
      </w:r>
    </w:p>
    <w:p w14:paraId="7318F779" w14:textId="77777777" w:rsidR="00CA6335" w:rsidRPr="00CA6335" w:rsidRDefault="00CA6335" w:rsidP="00CA633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George Dennis – Finance Director</w:t>
      </w:r>
    </w:p>
    <w:p w14:paraId="1FDAE122" w14:textId="77777777" w:rsidR="00CA6335" w:rsidRPr="00CA6335" w:rsidRDefault="00CA6335" w:rsidP="00CA633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Saba Cephas – Admin Manager</w:t>
      </w:r>
    </w:p>
    <w:p w14:paraId="2AFB98B7" w14:textId="77777777" w:rsidR="00CA6335" w:rsidRPr="00CA6335" w:rsidRDefault="00CA6335" w:rsidP="00CA633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McDonald S. Kerl Sr. – Technical Officer</w:t>
      </w:r>
    </w:p>
    <w:p w14:paraId="111E6346" w14:textId="77777777" w:rsidR="00CA6335" w:rsidRPr="00CA6335" w:rsidRDefault="00CA6335" w:rsidP="00CA633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Christine Humaru – Communications Officer</w:t>
      </w:r>
    </w:p>
    <w:p w14:paraId="55D33026" w14:textId="77777777" w:rsidR="00CA6335" w:rsidRPr="00CA6335" w:rsidRDefault="00CA6335" w:rsidP="00CA633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Emmanuel K. White – Admin Assistant</w:t>
      </w:r>
    </w:p>
    <w:p w14:paraId="21EAF2BB" w14:textId="77777777" w:rsidR="00CA6335" w:rsidRPr="00CA6335" w:rsidRDefault="00CA6335" w:rsidP="00CA633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Francis Kettor – Procurement Officer</w:t>
      </w:r>
    </w:p>
    <w:p w14:paraId="4D6EAA01" w14:textId="77777777" w:rsidR="00CA6335" w:rsidRPr="00CA6335" w:rsidRDefault="00CA6335" w:rsidP="00CA633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J. Elijah Kai – Industrial Analyst</w:t>
      </w:r>
    </w:p>
    <w:p w14:paraId="297CB970" w14:textId="77777777" w:rsidR="00CA6335" w:rsidRPr="00CA6335" w:rsidRDefault="00CA6335" w:rsidP="00CA633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 xml:space="preserve">Alphonso G. </w:t>
      </w:r>
      <w:proofErr w:type="spellStart"/>
      <w:r w:rsidRPr="00CA6335">
        <w:rPr>
          <w:rFonts w:ascii="Times New Roman" w:eastAsia="Times New Roman" w:hAnsi="Times New Roman" w:cs="Times New Roman"/>
          <w:kern w:val="0"/>
          <w14:ligatures w14:val="none"/>
        </w:rPr>
        <w:t>Garyeazon</w:t>
      </w:r>
      <w:proofErr w:type="spellEnd"/>
      <w:r w:rsidRPr="00CA6335">
        <w:rPr>
          <w:rFonts w:ascii="Times New Roman" w:eastAsia="Times New Roman" w:hAnsi="Times New Roman" w:cs="Times New Roman"/>
          <w:kern w:val="0"/>
          <w14:ligatures w14:val="none"/>
        </w:rPr>
        <w:t xml:space="preserve"> – Industrial Analyst</w:t>
      </w:r>
    </w:p>
    <w:p w14:paraId="30E2C5B2" w14:textId="77777777" w:rsidR="00CA6335" w:rsidRPr="00CA6335" w:rsidRDefault="00CA6335" w:rsidP="00CA633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Kevin W. Benson – Communications Assistant</w:t>
      </w:r>
    </w:p>
    <w:p w14:paraId="06C70680" w14:textId="77777777" w:rsidR="00CA6335" w:rsidRPr="00CA6335" w:rsidRDefault="00CA6335" w:rsidP="00CA633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Cynthia G. Freeman – Procurement Intern</w:t>
      </w:r>
    </w:p>
    <w:p w14:paraId="1C50FEE5" w14:textId="77777777" w:rsidR="00CA6335" w:rsidRPr="00CA6335" w:rsidRDefault="00CA6335" w:rsidP="00CA633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Catherine Leon – Admin Intern</w:t>
      </w:r>
    </w:p>
    <w:p w14:paraId="6A4F58FA" w14:textId="77777777" w:rsidR="00CA6335" w:rsidRPr="00CA6335" w:rsidRDefault="00CA6335" w:rsidP="00CA633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 xml:space="preserve">A. Benedict S. </w:t>
      </w:r>
      <w:proofErr w:type="spellStart"/>
      <w:r w:rsidRPr="00CA6335">
        <w:rPr>
          <w:rFonts w:ascii="Times New Roman" w:eastAsia="Times New Roman" w:hAnsi="Times New Roman" w:cs="Times New Roman"/>
          <w:kern w:val="0"/>
          <w14:ligatures w14:val="none"/>
        </w:rPr>
        <w:t>Wokpeh</w:t>
      </w:r>
      <w:proofErr w:type="spellEnd"/>
      <w:r w:rsidRPr="00CA6335">
        <w:rPr>
          <w:rFonts w:ascii="Times New Roman" w:eastAsia="Times New Roman" w:hAnsi="Times New Roman" w:cs="Times New Roman"/>
          <w:kern w:val="0"/>
          <w14:ligatures w14:val="none"/>
        </w:rPr>
        <w:t xml:space="preserve"> – Dispatcher</w:t>
      </w:r>
    </w:p>
    <w:p w14:paraId="01155B19" w14:textId="77777777" w:rsidR="00CA6335" w:rsidRPr="00CA6335" w:rsidRDefault="00CA6335" w:rsidP="00CA633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Reuben F. Freeman – Head Driver</w:t>
      </w:r>
    </w:p>
    <w:p w14:paraId="2B546D41" w14:textId="77777777" w:rsidR="00CA6335" w:rsidRPr="00CA6335" w:rsidRDefault="00CA6335" w:rsidP="00CA633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 xml:space="preserve">Trinty </w:t>
      </w:r>
      <w:proofErr w:type="spellStart"/>
      <w:r w:rsidRPr="00CA6335">
        <w:rPr>
          <w:rFonts w:ascii="Times New Roman" w:eastAsia="Times New Roman" w:hAnsi="Times New Roman" w:cs="Times New Roman"/>
          <w:kern w:val="0"/>
          <w14:ligatures w14:val="none"/>
        </w:rPr>
        <w:t>Trokon</w:t>
      </w:r>
      <w:proofErr w:type="spellEnd"/>
      <w:r w:rsidRPr="00CA6335">
        <w:rPr>
          <w:rFonts w:ascii="Times New Roman" w:eastAsia="Times New Roman" w:hAnsi="Times New Roman" w:cs="Times New Roman"/>
          <w:kern w:val="0"/>
          <w14:ligatures w14:val="none"/>
        </w:rPr>
        <w:t xml:space="preserve"> Tarr – Intern</w:t>
      </w:r>
    </w:p>
    <w:p w14:paraId="60F01FAB" w14:textId="77777777" w:rsidR="00CA6335" w:rsidRPr="00CA6335" w:rsidRDefault="00CA6335" w:rsidP="00CA6335">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Matthew Tobay – Janitor</w:t>
      </w:r>
    </w:p>
    <w:p w14:paraId="76FBCC48" w14:textId="77777777" w:rsidR="00CA6335" w:rsidRPr="00CA6335" w:rsidRDefault="00CA6335" w:rsidP="00CA6335">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CA6335">
        <w:rPr>
          <w:rFonts w:ascii="Times New Roman" w:eastAsia="Times New Roman" w:hAnsi="Times New Roman" w:cs="Times New Roman"/>
          <w:b/>
          <w:bCs/>
          <w:kern w:val="0"/>
          <w14:ligatures w14:val="none"/>
        </w:rPr>
        <w:t>1. Opening Remarks</w:t>
      </w:r>
    </w:p>
    <w:p w14:paraId="34D8D08E"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The meeting was called to order by the Head of Secretariat (HOS), Mr. Jeffery N. Yates. He outlined key institutional priorities, including PMCS activities, data collection, compliance reporting, upcoming dissemination exercises, procurement arrangements, and partner engagements.</w:t>
      </w:r>
    </w:p>
    <w:p w14:paraId="7CC5AEB9"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He emphasized the importance of timely implementation and effective coordination, particularly in view of the Secretariat's scheduled activities for September.</w:t>
      </w:r>
    </w:p>
    <w:p w14:paraId="46CCF8ED" w14:textId="77777777" w:rsidR="00CA6335" w:rsidRPr="00CA6335" w:rsidRDefault="00CA6335" w:rsidP="00CA6335">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CA6335">
        <w:rPr>
          <w:rFonts w:ascii="Times New Roman" w:eastAsia="Times New Roman" w:hAnsi="Times New Roman" w:cs="Times New Roman"/>
          <w:b/>
          <w:bCs/>
          <w:kern w:val="0"/>
          <w14:ligatures w14:val="none"/>
        </w:rPr>
        <w:t>2. PMCS Activities and Data Collection</w:t>
      </w:r>
    </w:p>
    <w:p w14:paraId="4076708B"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The HOS provided an update on preparations for the upcoming PMCS engagement and highlighted the need for adequate coordination and technical support during the three-day exercise scheduled for September 1–3, 2026.</w:t>
      </w:r>
    </w:p>
    <w:p w14:paraId="1AC8532C"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lastRenderedPageBreak/>
        <w:t>He indicated that designated staff would work closely with the PMCS team while other technical activities, including field data collection, would continue.</w:t>
      </w:r>
    </w:p>
    <w:p w14:paraId="122B8E30"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The HOS expressed concerns regarding delays in obtaining outstanding data from reporting entities and emphasized the need to intensify follow-up efforts to support the timely completion of the reporting process.</w:t>
      </w:r>
    </w:p>
    <w:p w14:paraId="2BFA7AB1"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He directed that follow-up be made with the Ministry of Mines and Energy regarding previous correspondence requesting intervention with China Union and other companies to facilitate the submission of outstanding data.</w:t>
      </w:r>
    </w:p>
    <w:p w14:paraId="43419511"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He further emphasized the importance of clearly defining institutional responsibilities and strengthening coordination with relevant government agencies to improve compliance with reporting requirements.</w:t>
      </w:r>
    </w:p>
    <w:p w14:paraId="460092EE" w14:textId="095C6C0D" w:rsidR="00CA6335" w:rsidRPr="00CA6335" w:rsidRDefault="00CA6335" w:rsidP="00CA6335">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CA6335">
        <w:rPr>
          <w:rFonts w:ascii="Times New Roman" w:eastAsia="Times New Roman" w:hAnsi="Times New Roman" w:cs="Times New Roman"/>
          <w:b/>
          <w:bCs/>
          <w:kern w:val="0"/>
          <w14:ligatures w14:val="none"/>
        </w:rPr>
        <w:t xml:space="preserve">3. Compliance </w:t>
      </w:r>
      <w:r>
        <w:rPr>
          <w:rFonts w:ascii="Times New Roman" w:eastAsia="Times New Roman" w:hAnsi="Times New Roman" w:cs="Times New Roman"/>
          <w:b/>
          <w:bCs/>
          <w:kern w:val="0"/>
          <w14:ligatures w14:val="none"/>
        </w:rPr>
        <w:t xml:space="preserve">Investigation </w:t>
      </w:r>
      <w:r w:rsidRPr="00CA6335">
        <w:rPr>
          <w:rFonts w:ascii="Times New Roman" w:eastAsia="Times New Roman" w:hAnsi="Times New Roman" w:cs="Times New Roman"/>
          <w:b/>
          <w:bCs/>
          <w:kern w:val="0"/>
          <w14:ligatures w14:val="none"/>
        </w:rPr>
        <w:t>Report</w:t>
      </w:r>
      <w:r>
        <w:rPr>
          <w:rFonts w:ascii="Times New Roman" w:eastAsia="Times New Roman" w:hAnsi="Times New Roman" w:cs="Times New Roman"/>
          <w:b/>
          <w:bCs/>
          <w:kern w:val="0"/>
          <w14:ligatures w14:val="none"/>
        </w:rPr>
        <w:t xml:space="preserve"> </w:t>
      </w:r>
      <w:r w:rsidRPr="00CA6335">
        <w:rPr>
          <w:rFonts w:ascii="Times New Roman" w:eastAsia="Times New Roman" w:hAnsi="Times New Roman" w:cs="Times New Roman"/>
          <w:b/>
          <w:bCs/>
          <w:kern w:val="0"/>
          <w14:ligatures w14:val="none"/>
        </w:rPr>
        <w:t>and Consultancy Follow-Up</w:t>
      </w:r>
    </w:p>
    <w:p w14:paraId="1F118191" w14:textId="06D99C39"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The HOS reviewed the status of the ongoing compliance</w:t>
      </w:r>
      <w:r>
        <w:rPr>
          <w:rFonts w:ascii="Times New Roman" w:eastAsia="Times New Roman" w:hAnsi="Times New Roman" w:cs="Times New Roman"/>
          <w:kern w:val="0"/>
          <w14:ligatures w14:val="none"/>
        </w:rPr>
        <w:t xml:space="preserve"> Investigation</w:t>
      </w:r>
      <w:r w:rsidRPr="00CA6335">
        <w:rPr>
          <w:rFonts w:ascii="Times New Roman" w:eastAsia="Times New Roman" w:hAnsi="Times New Roman" w:cs="Times New Roman"/>
          <w:kern w:val="0"/>
          <w14:ligatures w14:val="none"/>
        </w:rPr>
        <w:t xml:space="preserve"> report</w:t>
      </w:r>
      <w:r>
        <w:rPr>
          <w:rFonts w:ascii="Times New Roman" w:eastAsia="Times New Roman" w:hAnsi="Times New Roman" w:cs="Times New Roman"/>
          <w:kern w:val="0"/>
          <w14:ligatures w14:val="none"/>
        </w:rPr>
        <w:t xml:space="preserve"> </w:t>
      </w:r>
      <w:r w:rsidRPr="00CA6335">
        <w:rPr>
          <w:rFonts w:ascii="Times New Roman" w:eastAsia="Times New Roman" w:hAnsi="Times New Roman" w:cs="Times New Roman"/>
          <w:kern w:val="0"/>
          <w14:ligatures w14:val="none"/>
        </w:rPr>
        <w:t>and expressed concerns regarding delays in the submission of the required report.</w:t>
      </w:r>
    </w:p>
    <w:p w14:paraId="7DA447A0"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He informed staff that correspondence had been sent to the consultant requesting completion of the outstanding report by September 10, 2026.</w:t>
      </w:r>
    </w:p>
    <w:p w14:paraId="225CCEEC"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He indicated that the consultancy arrangement would be reviewed based on progress and delivery, with alternative arrangements considered where necessary to ensure completion of the assignment.</w:t>
      </w:r>
    </w:p>
    <w:p w14:paraId="5D7AE8B5" w14:textId="77777777" w:rsidR="00CA6335" w:rsidRPr="00CA6335" w:rsidRDefault="00CA6335" w:rsidP="00CA6335">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CA6335">
        <w:rPr>
          <w:rFonts w:ascii="Times New Roman" w:eastAsia="Times New Roman" w:hAnsi="Times New Roman" w:cs="Times New Roman"/>
          <w:b/>
          <w:bCs/>
          <w:kern w:val="0"/>
          <w14:ligatures w14:val="none"/>
        </w:rPr>
        <w:t>4. Upcoming Institutional Engagements</w:t>
      </w:r>
    </w:p>
    <w:p w14:paraId="4F3E51B4"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The HOS informed staff of an invitation from the World Bank to attend the launch of the Liberia Public Finance Review scheduled for September 7, 2026.</w:t>
      </w:r>
    </w:p>
    <w:p w14:paraId="24D13A16"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He indicated that the Secretariat would be represented at the engagement and directed that the necessary attendance arrangements be confirmed.</w:t>
      </w:r>
    </w:p>
    <w:p w14:paraId="09AE33B7"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He also reviewed preparations for an upcoming debate tentatively proposed for September 18, 2026, and emphasized the need to follow up with the relevant institutions regarding their participation and logistical arrangements.</w:t>
      </w:r>
    </w:p>
    <w:p w14:paraId="7B029F29" w14:textId="77777777" w:rsid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The HOS further highlighted the importance of coordinating advance preparations for the proposed MSG retreat in November, including engagements with relevant focal persons and assessment of logistical requirements.</w:t>
      </w:r>
    </w:p>
    <w:p w14:paraId="03C7F89D" w14:textId="77777777" w:rsid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p>
    <w:p w14:paraId="7CB6DDF6"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p>
    <w:p w14:paraId="2EA0E421" w14:textId="77777777" w:rsidR="00CA6335" w:rsidRPr="00CA6335" w:rsidRDefault="00CA6335" w:rsidP="00CA6335">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CA6335">
        <w:rPr>
          <w:rFonts w:ascii="Times New Roman" w:eastAsia="Times New Roman" w:hAnsi="Times New Roman" w:cs="Times New Roman"/>
          <w:b/>
          <w:bCs/>
          <w:kern w:val="0"/>
          <w14:ligatures w14:val="none"/>
        </w:rPr>
        <w:lastRenderedPageBreak/>
        <w:t>5. Dissemination Planning and Field Deployment</w:t>
      </w:r>
    </w:p>
    <w:p w14:paraId="6D5C7FC1"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The HOS reviewed preparations for upcoming dissemination activities and emphasized the need to complete the exercises within a coordinated timeframe to avoid unnecessary delays and disruptions to other institutional assignments.</w:t>
      </w:r>
    </w:p>
    <w:p w14:paraId="109E110B"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He proposed the deployment of multiple teams to different locations simultaneously, rather than conducting separate missions over an extended period.</w:t>
      </w:r>
    </w:p>
    <w:p w14:paraId="1B008547"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The meeting considered September 10–15, 2026, as a possible implementation period, while noting potential scheduling conflicts with ongoing procurement activities. A later period in September was also considered.</w:t>
      </w:r>
    </w:p>
    <w:p w14:paraId="7E05A3B2"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 xml:space="preserve">The HOS emphasized that the final schedule should </w:t>
      </w:r>
      <w:proofErr w:type="gramStart"/>
      <w:r w:rsidRPr="00CA6335">
        <w:rPr>
          <w:rFonts w:ascii="Times New Roman" w:eastAsia="Times New Roman" w:hAnsi="Times New Roman" w:cs="Times New Roman"/>
          <w:kern w:val="0"/>
          <w14:ligatures w14:val="none"/>
        </w:rPr>
        <w:t>take into account</w:t>
      </w:r>
      <w:proofErr w:type="gramEnd"/>
      <w:r w:rsidRPr="00CA6335">
        <w:rPr>
          <w:rFonts w:ascii="Times New Roman" w:eastAsia="Times New Roman" w:hAnsi="Times New Roman" w:cs="Times New Roman"/>
          <w:kern w:val="0"/>
          <w14:ligatures w14:val="none"/>
        </w:rPr>
        <w:t xml:space="preserve"> staff availability, procurement timelines, logistical arrangements, and funding requirements.</w:t>
      </w:r>
    </w:p>
    <w:p w14:paraId="3965D8A1"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He further directed that the composition of field teams and necessary arrangements be finalized before deployment.</w:t>
      </w:r>
    </w:p>
    <w:p w14:paraId="133460CC" w14:textId="77777777" w:rsidR="00CA6335" w:rsidRPr="00CA6335" w:rsidRDefault="00CA6335" w:rsidP="00CA6335">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CA6335">
        <w:rPr>
          <w:rFonts w:ascii="Times New Roman" w:eastAsia="Times New Roman" w:hAnsi="Times New Roman" w:cs="Times New Roman"/>
          <w:b/>
          <w:bCs/>
          <w:kern w:val="0"/>
          <w14:ligatures w14:val="none"/>
        </w:rPr>
        <w:t>6. Budget Management and Procurement Planning</w:t>
      </w:r>
    </w:p>
    <w:p w14:paraId="5B723073"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The HOS reviewed projected expenditures for the remaining months of 2026, including dissemination activities, institutional retreats, compliance reporting, conferences, and other operational commitments.</w:t>
      </w:r>
    </w:p>
    <w:p w14:paraId="46B98A69"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He emphasized the importance of aligning planned activities with available resources and ensuring timely procurement and financial arrangements.</w:t>
      </w:r>
    </w:p>
    <w:p w14:paraId="56FFC7CB"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The HOS also revisited proposals to strengthen the Secretariat's transportation capacity through the acquisition of institutional vehicles.</w:t>
      </w:r>
    </w:p>
    <w:p w14:paraId="2DA094EF"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He noted that the proposed procurement should consider operational needs, available funding, and value for money, particularly the Secretariat's transportation requirements for field monitoring and dissemination activities.</w:t>
      </w:r>
    </w:p>
    <w:p w14:paraId="047E54AB"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He indicated that the available procurement options would be presented to the MSG for consideration before a final decision is made.</w:t>
      </w:r>
    </w:p>
    <w:p w14:paraId="7D82CE4D" w14:textId="77777777" w:rsidR="00CA6335" w:rsidRPr="00CA6335" w:rsidRDefault="00CA6335" w:rsidP="00CA6335">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CA6335">
        <w:rPr>
          <w:rFonts w:ascii="Times New Roman" w:eastAsia="Times New Roman" w:hAnsi="Times New Roman" w:cs="Times New Roman"/>
          <w:b/>
          <w:bCs/>
          <w:kern w:val="0"/>
          <w14:ligatures w14:val="none"/>
        </w:rPr>
        <w:t>7. GIZ Engagement and Institutional Support</w:t>
      </w:r>
    </w:p>
    <w:p w14:paraId="1E316A4B"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The HOS highlighted the need to strengthen engagement with GIZ concerning support for the Secretariat's data center and the updating of its communications strategy.</w:t>
      </w:r>
    </w:p>
    <w:p w14:paraId="68C77EB5"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He proposed exploring possible pre-financing and reimbursement arrangements to facilitate the implementation of these activities.</w:t>
      </w:r>
    </w:p>
    <w:p w14:paraId="4854E030"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lastRenderedPageBreak/>
        <w:t>He directed that preliminary discussions be held with the relevant partners to determine the feasibility of the proposed arrangements before formal commitments are made.</w:t>
      </w:r>
    </w:p>
    <w:p w14:paraId="7B2963A1"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The HOS also provided an update on travel preparations for upcoming international engagements, including visa processing and ticketing arrangements.</w:t>
      </w:r>
    </w:p>
    <w:p w14:paraId="7DE021A7" w14:textId="77777777" w:rsidR="00CA6335" w:rsidRPr="00CA6335" w:rsidRDefault="00CA6335" w:rsidP="00CA6335">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CA6335">
        <w:rPr>
          <w:rFonts w:ascii="Times New Roman" w:eastAsia="Times New Roman" w:hAnsi="Times New Roman" w:cs="Times New Roman"/>
          <w:b/>
          <w:bCs/>
          <w:kern w:val="0"/>
          <w14:ligatures w14:val="none"/>
        </w:rPr>
        <w:t>8. Institutional Platform and Software Management</w:t>
      </w:r>
    </w:p>
    <w:p w14:paraId="679B84E5" w14:textId="788F26D7" w:rsidR="00CA6335" w:rsidRPr="00CA6335" w:rsidRDefault="00CA6335" w:rsidP="00CA6335">
      <w:pPr>
        <w:spacing w:before="100" w:beforeAutospacing="1" w:after="100" w:afterAutospacing="1" w:line="240" w:lineRule="auto"/>
        <w:jc w:val="both"/>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The HOS reviewed concerns regarding the proposed institutional digital platform</w:t>
      </w:r>
      <w:r w:rsidRPr="00CA6335">
        <w:rPr>
          <w:rFonts w:ascii="Times New Roman" w:eastAsia="Times New Roman" w:hAnsi="Times New Roman" w:cs="Times New Roman"/>
          <w:kern w:val="0"/>
          <w14:ligatures w14:val="none"/>
        </w:rPr>
        <w:t xml:space="preserve"> (My playbook)</w:t>
      </w:r>
      <w:r w:rsidRPr="00CA6335">
        <w:rPr>
          <w:rFonts w:ascii="Times New Roman" w:eastAsia="Times New Roman" w:hAnsi="Times New Roman" w:cs="Times New Roman"/>
          <w:kern w:val="0"/>
          <w14:ligatures w14:val="none"/>
        </w:rPr>
        <w:t>, particularly the limitations associated with</w:t>
      </w:r>
      <w:r w:rsidRPr="00CA6335">
        <w:rPr>
          <w:rFonts w:ascii="Times New Roman" w:eastAsia="Times New Roman" w:hAnsi="Times New Roman" w:cs="Times New Roman"/>
          <w:kern w:val="0"/>
          <w14:ligatures w14:val="none"/>
        </w:rPr>
        <w:t xml:space="preserve"> </w:t>
      </w:r>
      <w:proofErr w:type="gramStart"/>
      <w:r w:rsidRPr="00CA6335">
        <w:rPr>
          <w:rFonts w:ascii="Times New Roman" w:eastAsia="Times New Roman" w:hAnsi="Times New Roman" w:cs="Times New Roman"/>
          <w:kern w:val="0"/>
          <w14:ligatures w14:val="none"/>
        </w:rPr>
        <w:t>the</w:t>
      </w:r>
      <w:r w:rsidRPr="00CA6335">
        <w:rPr>
          <w:rFonts w:ascii="Times New Roman" w:eastAsia="Times New Roman" w:hAnsi="Times New Roman" w:cs="Times New Roman"/>
          <w:kern w:val="0"/>
          <w14:ligatures w14:val="none"/>
        </w:rPr>
        <w:t xml:space="preserve"> and</w:t>
      </w:r>
      <w:proofErr w:type="gramEnd"/>
      <w:r w:rsidRPr="00CA6335">
        <w:rPr>
          <w:rFonts w:ascii="Times New Roman" w:eastAsia="Times New Roman" w:hAnsi="Times New Roman" w:cs="Times New Roman"/>
          <w:kern w:val="0"/>
          <w14:ligatures w14:val="none"/>
        </w:rPr>
        <w:t xml:space="preserve"> subscription arrangements</w:t>
      </w:r>
      <w:r w:rsidRPr="00CA6335">
        <w:rPr>
          <w:rFonts w:ascii="Times New Roman" w:eastAsia="Times New Roman" w:hAnsi="Times New Roman" w:cs="Times New Roman"/>
          <w:kern w:val="0"/>
          <w14:ligatures w14:val="none"/>
        </w:rPr>
        <w:t>. He emphasized</w:t>
      </w:r>
      <w:r w:rsidRPr="00CA6335">
        <w:rPr>
          <w:rFonts w:ascii="Times New Roman" w:eastAsia="Times New Roman" w:hAnsi="Times New Roman" w:cs="Times New Roman"/>
          <w:kern w:val="0"/>
          <w14:ligatures w14:val="none"/>
        </w:rPr>
        <w:t xml:space="preserve"> the importance of obtaining clear information from the service provider regarding subscription fees, credit limitations, and potential additional charges before proceeding with procurement.</w:t>
      </w:r>
    </w:p>
    <w:p w14:paraId="54462B2B"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He directed that the outstanding concerns be clarified to ensure that the platform would be financially sustainable and suitable for the Secretariat's operational requirements.</w:t>
      </w:r>
    </w:p>
    <w:p w14:paraId="22F2F2A1" w14:textId="77777777" w:rsidR="00CA6335" w:rsidRPr="00CA6335" w:rsidRDefault="00CA6335" w:rsidP="00CA6335">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CA6335">
        <w:rPr>
          <w:rFonts w:ascii="Times New Roman" w:eastAsia="Times New Roman" w:hAnsi="Times New Roman" w:cs="Times New Roman"/>
          <w:b/>
          <w:bCs/>
          <w:kern w:val="0"/>
          <w14:ligatures w14:val="none"/>
        </w:rPr>
        <w:t>9. Action Points</w:t>
      </w:r>
    </w:p>
    <w:p w14:paraId="5D52D471" w14:textId="77777777" w:rsidR="00CA6335" w:rsidRPr="00CA6335" w:rsidRDefault="00CA6335" w:rsidP="00CA633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 xml:space="preserve">Coordinate the three-day PMCS engagement and intensify field data collection, including follow-up with the Ministry of Mines and Energy on outstanding reporting submissions. – </w:t>
      </w:r>
      <w:r w:rsidRPr="00CA6335">
        <w:rPr>
          <w:rFonts w:ascii="Times New Roman" w:eastAsia="Times New Roman" w:hAnsi="Times New Roman" w:cs="Times New Roman"/>
          <w:b/>
          <w:bCs/>
          <w:kern w:val="0"/>
          <w14:ligatures w14:val="none"/>
        </w:rPr>
        <w:t>Technical Department/PMCS Focal Persons</w:t>
      </w:r>
    </w:p>
    <w:p w14:paraId="4DACD79B" w14:textId="77777777" w:rsidR="00CA6335" w:rsidRPr="00CA6335" w:rsidRDefault="00CA6335" w:rsidP="00CA633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 xml:space="preserve">Follow up on the outstanding compliance consultancy report and review the assignment based on the September 10 submission deadline. – </w:t>
      </w:r>
      <w:r w:rsidRPr="00CA6335">
        <w:rPr>
          <w:rFonts w:ascii="Times New Roman" w:eastAsia="Times New Roman" w:hAnsi="Times New Roman" w:cs="Times New Roman"/>
          <w:b/>
          <w:bCs/>
          <w:kern w:val="0"/>
          <w14:ligatures w14:val="none"/>
        </w:rPr>
        <w:t>HOS/Technical Department</w:t>
      </w:r>
    </w:p>
    <w:p w14:paraId="7AD82601" w14:textId="77777777" w:rsidR="00CA6335" w:rsidRPr="00CA6335" w:rsidRDefault="00CA6335" w:rsidP="00CA633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 xml:space="preserve">Confirm institutional representation at the World Bank engagement and finalize arrangements for the proposed debate and upcoming MSG retreat. – </w:t>
      </w:r>
      <w:r w:rsidRPr="00CA6335">
        <w:rPr>
          <w:rFonts w:ascii="Times New Roman" w:eastAsia="Times New Roman" w:hAnsi="Times New Roman" w:cs="Times New Roman"/>
          <w:b/>
          <w:bCs/>
          <w:kern w:val="0"/>
          <w14:ligatures w14:val="none"/>
        </w:rPr>
        <w:t>HOS/Administration/Communications</w:t>
      </w:r>
    </w:p>
    <w:p w14:paraId="5136E641" w14:textId="77777777" w:rsidR="00CA6335" w:rsidRPr="00CA6335" w:rsidRDefault="00CA6335" w:rsidP="00CA633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 xml:space="preserve">Finalize the dissemination schedule, field team assignments, procurement arrangements, and required budgetary support. – </w:t>
      </w:r>
      <w:r w:rsidRPr="00CA6335">
        <w:rPr>
          <w:rFonts w:ascii="Times New Roman" w:eastAsia="Times New Roman" w:hAnsi="Times New Roman" w:cs="Times New Roman"/>
          <w:b/>
          <w:bCs/>
          <w:kern w:val="0"/>
          <w14:ligatures w14:val="none"/>
        </w:rPr>
        <w:t>Technical/Administration/Finance</w:t>
      </w:r>
    </w:p>
    <w:p w14:paraId="422C290D" w14:textId="2FE13588" w:rsidR="00CA6335" w:rsidRPr="00CA6335" w:rsidRDefault="00CA6335" w:rsidP="00CA633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 xml:space="preserve">Review institutional vehicle procurement options and prepare the relevant information for MSG consideration. – </w:t>
      </w:r>
      <w:r w:rsidRPr="00CA6335">
        <w:rPr>
          <w:rFonts w:ascii="Times New Roman" w:eastAsia="Times New Roman" w:hAnsi="Times New Roman" w:cs="Times New Roman"/>
          <w:b/>
          <w:bCs/>
          <w:kern w:val="0"/>
          <w14:ligatures w14:val="none"/>
        </w:rPr>
        <w:t>Procurement</w:t>
      </w:r>
    </w:p>
    <w:p w14:paraId="332F9E9B" w14:textId="77777777" w:rsidR="00CA6335" w:rsidRPr="00CA6335" w:rsidRDefault="00CA6335" w:rsidP="00CA633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 xml:space="preserve">Engage GIZ regarding possible support for data center activities and communications strategy development. – </w:t>
      </w:r>
      <w:r w:rsidRPr="00CA6335">
        <w:rPr>
          <w:rFonts w:ascii="Times New Roman" w:eastAsia="Times New Roman" w:hAnsi="Times New Roman" w:cs="Times New Roman"/>
          <w:b/>
          <w:bCs/>
          <w:kern w:val="0"/>
          <w14:ligatures w14:val="none"/>
        </w:rPr>
        <w:t>HOS/Relevant Departments</w:t>
      </w:r>
    </w:p>
    <w:p w14:paraId="44E473B4" w14:textId="77777777" w:rsidR="00CA6335" w:rsidRPr="00CA6335" w:rsidRDefault="00CA6335" w:rsidP="00CA6335">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 xml:space="preserve">Obtain clarification from the digital platform service provider on subscription costs, AI credit limitations, and additional usage charges. – </w:t>
      </w:r>
      <w:r w:rsidRPr="00CA6335">
        <w:rPr>
          <w:rFonts w:ascii="Times New Roman" w:eastAsia="Times New Roman" w:hAnsi="Times New Roman" w:cs="Times New Roman"/>
          <w:b/>
          <w:bCs/>
          <w:kern w:val="0"/>
          <w14:ligatures w14:val="none"/>
        </w:rPr>
        <w:t>Technical/Procurement Units</w:t>
      </w:r>
    </w:p>
    <w:p w14:paraId="0B37A09A" w14:textId="77777777" w:rsidR="00CA6335" w:rsidRPr="00CA6335" w:rsidRDefault="00CA6335" w:rsidP="00CA6335">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CA6335">
        <w:rPr>
          <w:rFonts w:ascii="Times New Roman" w:eastAsia="Times New Roman" w:hAnsi="Times New Roman" w:cs="Times New Roman"/>
          <w:b/>
          <w:bCs/>
          <w:kern w:val="0"/>
          <w14:ligatures w14:val="none"/>
        </w:rPr>
        <w:t>10. Closing</w:t>
      </w:r>
    </w:p>
    <w:p w14:paraId="7018F01C"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The HOS emphasized the importance of timely implementation, accountability, and effective coordination in meeting the Secretariat's institutional priorities.</w:t>
      </w:r>
    </w:p>
    <w:p w14:paraId="07C05CE8"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He encouraged staff to remain focused on outstanding deliverables and ensure that planned activities are executed within the established timelines.</w:t>
      </w:r>
    </w:p>
    <w:p w14:paraId="79B8F822" w14:textId="77777777" w:rsidR="00CA6335" w:rsidRPr="00CA6335" w:rsidRDefault="00CA6335" w:rsidP="00CA6335">
      <w:pPr>
        <w:spacing w:before="100" w:beforeAutospacing="1" w:after="100" w:afterAutospacing="1" w:line="240" w:lineRule="auto"/>
        <w:rPr>
          <w:rFonts w:ascii="Times New Roman" w:eastAsia="Times New Roman" w:hAnsi="Times New Roman" w:cs="Times New Roman"/>
          <w:kern w:val="0"/>
          <w14:ligatures w14:val="none"/>
        </w:rPr>
      </w:pPr>
      <w:r w:rsidRPr="00CA6335">
        <w:rPr>
          <w:rFonts w:ascii="Times New Roman" w:eastAsia="Times New Roman" w:hAnsi="Times New Roman" w:cs="Times New Roman"/>
          <w:kern w:val="0"/>
          <w14:ligatures w14:val="none"/>
        </w:rPr>
        <w:t>The meeting was concluded accordingly.</w:t>
      </w:r>
    </w:p>
    <w:p w14:paraId="637BA415" w14:textId="77777777" w:rsidR="00622EA2" w:rsidRDefault="00622EA2"/>
    <w:sectPr w:rsidR="00622E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487D8C"/>
    <w:multiLevelType w:val="multilevel"/>
    <w:tmpl w:val="C80AD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D3B49B9"/>
    <w:multiLevelType w:val="multilevel"/>
    <w:tmpl w:val="2B688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1082268">
    <w:abstractNumId w:val="0"/>
  </w:num>
  <w:num w:numId="2" w16cid:durableId="614144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335"/>
    <w:rsid w:val="00622EA2"/>
    <w:rsid w:val="00CA6335"/>
    <w:rsid w:val="00D55D04"/>
    <w:rsid w:val="00F82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C25E8"/>
  <w15:chartTrackingRefBased/>
  <w15:docId w15:val="{71AF8498-DCAD-42ED-9ABC-ECF0F4256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63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63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63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63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63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63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63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63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63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3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63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63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63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63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63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63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63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6335"/>
    <w:rPr>
      <w:rFonts w:eastAsiaTheme="majorEastAsia" w:cstheme="majorBidi"/>
      <w:color w:val="272727" w:themeColor="text1" w:themeTint="D8"/>
    </w:rPr>
  </w:style>
  <w:style w:type="paragraph" w:styleId="Title">
    <w:name w:val="Title"/>
    <w:basedOn w:val="Normal"/>
    <w:next w:val="Normal"/>
    <w:link w:val="TitleChar"/>
    <w:uiPriority w:val="10"/>
    <w:qFormat/>
    <w:rsid w:val="00CA63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63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63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63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6335"/>
    <w:pPr>
      <w:spacing w:before="160"/>
      <w:jc w:val="center"/>
    </w:pPr>
    <w:rPr>
      <w:i/>
      <w:iCs/>
      <w:color w:val="404040" w:themeColor="text1" w:themeTint="BF"/>
    </w:rPr>
  </w:style>
  <w:style w:type="character" w:customStyle="1" w:styleId="QuoteChar">
    <w:name w:val="Quote Char"/>
    <w:basedOn w:val="DefaultParagraphFont"/>
    <w:link w:val="Quote"/>
    <w:uiPriority w:val="29"/>
    <w:rsid w:val="00CA6335"/>
    <w:rPr>
      <w:i/>
      <w:iCs/>
      <w:color w:val="404040" w:themeColor="text1" w:themeTint="BF"/>
    </w:rPr>
  </w:style>
  <w:style w:type="paragraph" w:styleId="ListParagraph">
    <w:name w:val="List Paragraph"/>
    <w:basedOn w:val="Normal"/>
    <w:uiPriority w:val="34"/>
    <w:qFormat/>
    <w:rsid w:val="00CA6335"/>
    <w:pPr>
      <w:ind w:left="720"/>
      <w:contextualSpacing/>
    </w:pPr>
  </w:style>
  <w:style w:type="character" w:styleId="IntenseEmphasis">
    <w:name w:val="Intense Emphasis"/>
    <w:basedOn w:val="DefaultParagraphFont"/>
    <w:uiPriority w:val="21"/>
    <w:qFormat/>
    <w:rsid w:val="00CA6335"/>
    <w:rPr>
      <w:i/>
      <w:iCs/>
      <w:color w:val="0F4761" w:themeColor="accent1" w:themeShade="BF"/>
    </w:rPr>
  </w:style>
  <w:style w:type="paragraph" w:styleId="IntenseQuote">
    <w:name w:val="Intense Quote"/>
    <w:basedOn w:val="Normal"/>
    <w:next w:val="Normal"/>
    <w:link w:val="IntenseQuoteChar"/>
    <w:uiPriority w:val="30"/>
    <w:qFormat/>
    <w:rsid w:val="00CA63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6335"/>
    <w:rPr>
      <w:i/>
      <w:iCs/>
      <w:color w:val="0F4761" w:themeColor="accent1" w:themeShade="BF"/>
    </w:rPr>
  </w:style>
  <w:style w:type="character" w:styleId="IntenseReference">
    <w:name w:val="Intense Reference"/>
    <w:basedOn w:val="DefaultParagraphFont"/>
    <w:uiPriority w:val="32"/>
    <w:qFormat/>
    <w:rsid w:val="00CA63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1205</Words>
  <Characters>6872</Characters>
  <Application>Microsoft Office Word</Application>
  <DocSecurity>0</DocSecurity>
  <Lines>57</Lines>
  <Paragraphs>16</Paragraphs>
  <ScaleCrop>false</ScaleCrop>
  <Company/>
  <LinksUpToDate>false</LinksUpToDate>
  <CharactersWithSpaces>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Saba Saba</dc:creator>
  <cp:keywords/>
  <dc:description/>
  <cp:lastModifiedBy>Saba Saba</cp:lastModifiedBy>
  <cp:revision>1</cp:revision>
  <dcterms:created xsi:type="dcterms:W3CDTF">2026-11-04T11:02:00Z</dcterms:created>
  <dcterms:modified xsi:type="dcterms:W3CDTF">2026-11-04T11:09:00Z</dcterms:modified>
</cp:coreProperties>
</file>