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D01F3" w14:textId="1488C68C" w:rsidR="007C73B6" w:rsidRDefault="007C73B6" w:rsidP="007C73B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0"/>
          <w:szCs w:val="40"/>
        </w:rPr>
        <w:drawing>
          <wp:inline distT="0" distB="0" distL="0" distR="0" wp14:anchorId="614FCA03" wp14:editId="5CE06ECA">
            <wp:extent cx="5943600" cy="96319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192"/>
                    </a:xfrm>
                    <a:prstGeom prst="rect">
                      <a:avLst/>
                    </a:prstGeom>
                    <a:noFill/>
                  </pic:spPr>
                </pic:pic>
              </a:graphicData>
            </a:graphic>
          </wp:inline>
        </w:drawing>
      </w:r>
    </w:p>
    <w:p w14:paraId="0237B411" w14:textId="2C195D4C" w:rsidR="007C73B6" w:rsidRPr="007C73B6" w:rsidRDefault="007C73B6" w:rsidP="007C73B6">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7C73B6">
        <w:rPr>
          <w:rFonts w:ascii="Times New Roman" w:eastAsia="Times New Roman" w:hAnsi="Times New Roman" w:cs="Times New Roman"/>
          <w:b/>
          <w:bCs/>
          <w:kern w:val="36"/>
          <w:sz w:val="36"/>
          <w:szCs w:val="36"/>
          <w14:ligatures w14:val="none"/>
        </w:rPr>
        <w:t>General Staff Meeting held on August 17, 2026</w:t>
      </w:r>
    </w:p>
    <w:p w14:paraId="2E03A11B"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C73B6">
        <w:rPr>
          <w:rFonts w:ascii="Times New Roman" w:eastAsia="Times New Roman" w:hAnsi="Times New Roman" w:cs="Times New Roman"/>
          <w:b/>
          <w:bCs/>
          <w:kern w:val="0"/>
          <w:sz w:val="36"/>
          <w:szCs w:val="36"/>
          <w14:ligatures w14:val="none"/>
        </w:rPr>
        <w:t>Attendees</w:t>
      </w:r>
    </w:p>
    <w:p w14:paraId="5C4853BD"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Jeffery N. Yates – Head of Secretariat</w:t>
      </w:r>
    </w:p>
    <w:p w14:paraId="5DC15CB7"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Zaza Y. </w:t>
      </w:r>
      <w:proofErr w:type="spellStart"/>
      <w:r w:rsidRPr="007C73B6">
        <w:rPr>
          <w:rFonts w:ascii="Times New Roman" w:eastAsia="Times New Roman" w:hAnsi="Times New Roman" w:cs="Times New Roman"/>
          <w:kern w:val="0"/>
          <w14:ligatures w14:val="none"/>
        </w:rPr>
        <w:t>Quaqua</w:t>
      </w:r>
      <w:proofErr w:type="spellEnd"/>
      <w:r w:rsidRPr="007C73B6">
        <w:rPr>
          <w:rFonts w:ascii="Times New Roman" w:eastAsia="Times New Roman" w:hAnsi="Times New Roman" w:cs="Times New Roman"/>
          <w:kern w:val="0"/>
          <w14:ligatures w14:val="none"/>
        </w:rPr>
        <w:t xml:space="preserve"> – Deputy Head of Secretariat</w:t>
      </w:r>
    </w:p>
    <w:p w14:paraId="5E0EB743"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George Dennis – Finance Director</w:t>
      </w:r>
    </w:p>
    <w:p w14:paraId="75997CEC"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Saba Cephas – Admin Manager</w:t>
      </w:r>
    </w:p>
    <w:p w14:paraId="1C5A660B"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McDonald S. Kerl Sr. – Technical Officer</w:t>
      </w:r>
    </w:p>
    <w:p w14:paraId="530974A9"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Christine Humaru – Communications Officer</w:t>
      </w:r>
    </w:p>
    <w:p w14:paraId="2CCD47DE"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Emmanuel K. White – Admin Assistant</w:t>
      </w:r>
    </w:p>
    <w:p w14:paraId="5A4AECA2"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Francis Kettor – Procurement Officer</w:t>
      </w:r>
    </w:p>
    <w:p w14:paraId="0764ECA7"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J. Elijah Kai – Industrial Analyst</w:t>
      </w:r>
    </w:p>
    <w:p w14:paraId="45D7886D"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Alphonso G. </w:t>
      </w:r>
      <w:proofErr w:type="spellStart"/>
      <w:r w:rsidRPr="007C73B6">
        <w:rPr>
          <w:rFonts w:ascii="Times New Roman" w:eastAsia="Times New Roman" w:hAnsi="Times New Roman" w:cs="Times New Roman"/>
          <w:kern w:val="0"/>
          <w14:ligatures w14:val="none"/>
        </w:rPr>
        <w:t>Garyeazon</w:t>
      </w:r>
      <w:proofErr w:type="spellEnd"/>
      <w:r w:rsidRPr="007C73B6">
        <w:rPr>
          <w:rFonts w:ascii="Times New Roman" w:eastAsia="Times New Roman" w:hAnsi="Times New Roman" w:cs="Times New Roman"/>
          <w:kern w:val="0"/>
          <w14:ligatures w14:val="none"/>
        </w:rPr>
        <w:t xml:space="preserve"> – Industrial Analyst</w:t>
      </w:r>
    </w:p>
    <w:p w14:paraId="78999B8E"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Kevin W. Benson – Communications Assistant</w:t>
      </w:r>
    </w:p>
    <w:p w14:paraId="37F18E3F"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Cynthia G. Freeman – Procurement Intern</w:t>
      </w:r>
    </w:p>
    <w:p w14:paraId="48EAE3DF"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Catherine Leon – Admin Intern</w:t>
      </w:r>
    </w:p>
    <w:p w14:paraId="7634CBCF"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A. Benedict S. </w:t>
      </w:r>
      <w:proofErr w:type="spellStart"/>
      <w:r w:rsidRPr="007C73B6">
        <w:rPr>
          <w:rFonts w:ascii="Times New Roman" w:eastAsia="Times New Roman" w:hAnsi="Times New Roman" w:cs="Times New Roman"/>
          <w:kern w:val="0"/>
          <w14:ligatures w14:val="none"/>
        </w:rPr>
        <w:t>Wokpeh</w:t>
      </w:r>
      <w:proofErr w:type="spellEnd"/>
      <w:r w:rsidRPr="007C73B6">
        <w:rPr>
          <w:rFonts w:ascii="Times New Roman" w:eastAsia="Times New Roman" w:hAnsi="Times New Roman" w:cs="Times New Roman"/>
          <w:kern w:val="0"/>
          <w14:ligatures w14:val="none"/>
        </w:rPr>
        <w:t xml:space="preserve"> – Dispatcher</w:t>
      </w:r>
    </w:p>
    <w:p w14:paraId="627BB052"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Reuben F. Freeman – Head Driver</w:t>
      </w:r>
    </w:p>
    <w:p w14:paraId="3E2817D3"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Trinty </w:t>
      </w:r>
      <w:proofErr w:type="spellStart"/>
      <w:r w:rsidRPr="007C73B6">
        <w:rPr>
          <w:rFonts w:ascii="Times New Roman" w:eastAsia="Times New Roman" w:hAnsi="Times New Roman" w:cs="Times New Roman"/>
          <w:kern w:val="0"/>
          <w14:ligatures w14:val="none"/>
        </w:rPr>
        <w:t>Trokon</w:t>
      </w:r>
      <w:proofErr w:type="spellEnd"/>
      <w:r w:rsidRPr="007C73B6">
        <w:rPr>
          <w:rFonts w:ascii="Times New Roman" w:eastAsia="Times New Roman" w:hAnsi="Times New Roman" w:cs="Times New Roman"/>
          <w:kern w:val="0"/>
          <w14:ligatures w14:val="none"/>
        </w:rPr>
        <w:t xml:space="preserve"> Tarr – Intern</w:t>
      </w:r>
    </w:p>
    <w:p w14:paraId="2326D1EC" w14:textId="77777777" w:rsidR="007C73B6" w:rsidRPr="007C73B6" w:rsidRDefault="007C73B6" w:rsidP="007C73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Matthew Tobay – Janitor</w:t>
      </w:r>
    </w:p>
    <w:p w14:paraId="234FFD2A"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sz w:val="36"/>
          <w:szCs w:val="36"/>
          <w14:ligatures w14:val="none"/>
        </w:rPr>
        <w:t xml:space="preserve">1. </w:t>
      </w:r>
      <w:r w:rsidRPr="007C73B6">
        <w:rPr>
          <w:rFonts w:ascii="Times New Roman" w:eastAsia="Times New Roman" w:hAnsi="Times New Roman" w:cs="Times New Roman"/>
          <w:b/>
          <w:bCs/>
          <w:kern w:val="0"/>
          <w14:ligatures w14:val="none"/>
        </w:rPr>
        <w:t>Opening Remarks</w:t>
      </w:r>
    </w:p>
    <w:p w14:paraId="4EAFF119"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meeting was called to order by the Head of Secretariat (HOS), Mr. Jeffery N. Yates. He outlined key institutional priorities, including the dissemination of the EITI Validation Report, PMCS reporting requirements, procurement planning, administrative documentation, and upcoming institutional activities.</w:t>
      </w:r>
    </w:p>
    <w:p w14:paraId="4EC138CD"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emphasized the importance of timely implementation, proper recordkeeping, and effective coordination among departments to ensure compliance with institutional reporting requirements.</w:t>
      </w:r>
    </w:p>
    <w:p w14:paraId="65ACFFD0"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2. EITI Validation Report and Dissemination Activities</w:t>
      </w:r>
    </w:p>
    <w:p w14:paraId="38DECB9E"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provided an update on preparations for the dissemination of the EITI Validation Report and directed that the necessary documentation be finalized for distribution to relevant government institutions and stakeholders.</w:t>
      </w:r>
    </w:p>
    <w:p w14:paraId="56364C4E"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lastRenderedPageBreak/>
        <w:t>He instructed the Technical and Communications Departments to coordinate the preparation of a summary report, PowerPoint presentation highlighting key Validation findings, and supporting communication materials, including pull-up banners.</w:t>
      </w:r>
    </w:p>
    <w:p w14:paraId="7C1A395A"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further emphasized that the dissemination activities should be properly documented and aligned with the Secretariat's PMCS targets.</w:t>
      </w:r>
    </w:p>
    <w:p w14:paraId="15173CEA"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3. Training Reports and Administrative Follow-Up</w:t>
      </w:r>
    </w:p>
    <w:p w14:paraId="3788A35E"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reviewed the outcomes of a recent staff training engagement and acknowledged its contribution to strengthening institutional capacity.</w:t>
      </w:r>
    </w:p>
    <w:p w14:paraId="0FF01622"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directed that the relevant training reports and supporting documents be finalized to facilitate reimbursement processes and institutional reporting.</w:t>
      </w:r>
    </w:p>
    <w:p w14:paraId="088DC6AF" w14:textId="7D2F4F7E"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also highlighted outstanding invitation letters and travel documentation for nominated participants in upcoming</w:t>
      </w:r>
      <w:r w:rsidRPr="007C73B6">
        <w:rPr>
          <w:rFonts w:ascii="Times New Roman" w:eastAsia="Times New Roman" w:hAnsi="Times New Roman" w:cs="Times New Roman"/>
          <w:kern w:val="0"/>
          <w14:ligatures w14:val="none"/>
        </w:rPr>
        <w:t xml:space="preserve"> EITI</w:t>
      </w:r>
      <w:r w:rsidRPr="007C73B6">
        <w:rPr>
          <w:rFonts w:ascii="Times New Roman" w:eastAsia="Times New Roman" w:hAnsi="Times New Roman" w:cs="Times New Roman"/>
          <w:kern w:val="0"/>
          <w14:ligatures w14:val="none"/>
        </w:rPr>
        <w:t xml:space="preserve"> international </w:t>
      </w:r>
      <w:r w:rsidRPr="007C73B6">
        <w:rPr>
          <w:rFonts w:ascii="Times New Roman" w:eastAsia="Times New Roman" w:hAnsi="Times New Roman" w:cs="Times New Roman"/>
          <w:kern w:val="0"/>
          <w14:ligatures w14:val="none"/>
        </w:rPr>
        <w:t xml:space="preserve">Global Conference. </w:t>
      </w:r>
    </w:p>
    <w:p w14:paraId="420BE11F"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emphasized that the necessary correspondence and registration requirements should be followed up promptly to avoid administrative delays.</w:t>
      </w:r>
    </w:p>
    <w:p w14:paraId="5CC828EB"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4. PMCS Reporting and Validation Corrective Actions</w:t>
      </w:r>
    </w:p>
    <w:p w14:paraId="05D6A43A"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reviewed progress toward achieving the Secretariat's PMCS targets and emphasized the need to strengthen monitoring and documentation of institutional activities.</w:t>
      </w:r>
    </w:p>
    <w:p w14:paraId="16670B48"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He directed that a corrective </w:t>
      </w:r>
      <w:proofErr w:type="gramStart"/>
      <w:r w:rsidRPr="007C73B6">
        <w:rPr>
          <w:rFonts w:ascii="Times New Roman" w:eastAsia="Times New Roman" w:hAnsi="Times New Roman" w:cs="Times New Roman"/>
          <w:kern w:val="0"/>
          <w14:ligatures w14:val="none"/>
        </w:rPr>
        <w:t>action work</w:t>
      </w:r>
      <w:proofErr w:type="gramEnd"/>
      <w:r w:rsidRPr="007C73B6">
        <w:rPr>
          <w:rFonts w:ascii="Times New Roman" w:eastAsia="Times New Roman" w:hAnsi="Times New Roman" w:cs="Times New Roman"/>
          <w:kern w:val="0"/>
          <w14:ligatures w14:val="none"/>
        </w:rPr>
        <w:t xml:space="preserve"> plan be developed to address recommendations arising from the EITI Validation process.</w:t>
      </w:r>
    </w:p>
    <w:p w14:paraId="0A288434"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work plan should identify the required corrective actions, responsible institutions or individuals, proposed interventions, and supporting evidence.</w:t>
      </w:r>
    </w:p>
    <w:p w14:paraId="4F647776"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further instructed that the Annual Progress Report (APR) be updated to capture activities implemented during the first and second quarters of 2026, covering January through June.</w:t>
      </w:r>
    </w:p>
    <w:p w14:paraId="5C47C906"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emphasized that the report should provide a consolidated account of achievements and supporting documentation to facilitate subsequent reporting.</w:t>
      </w:r>
    </w:p>
    <w:p w14:paraId="48F7DF3E"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5. Data Center and Communications Support</w:t>
      </w:r>
    </w:p>
    <w:p w14:paraId="683C3539"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discussed proposed contractual arrangements to support the Secretariat's data center and communications activities.</w:t>
      </w:r>
    </w:p>
    <w:p w14:paraId="68D2B488"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lastRenderedPageBreak/>
        <w:t>He indicated that the proposed allocations included US$10,000 for data center activities and US$4,000 for communications support, subject to further consideration and funding arrangements.</w:t>
      </w:r>
    </w:p>
    <w:p w14:paraId="7664A3AA"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The HOS highlighted the possibility of engaging development partners, including GIZ, </w:t>
      </w:r>
      <w:proofErr w:type="gramStart"/>
      <w:r w:rsidRPr="007C73B6">
        <w:rPr>
          <w:rFonts w:ascii="Times New Roman" w:eastAsia="Times New Roman" w:hAnsi="Times New Roman" w:cs="Times New Roman"/>
          <w:kern w:val="0"/>
          <w14:ligatures w14:val="none"/>
        </w:rPr>
        <w:t>on</w:t>
      </w:r>
      <w:proofErr w:type="gramEnd"/>
      <w:r w:rsidRPr="007C73B6">
        <w:rPr>
          <w:rFonts w:ascii="Times New Roman" w:eastAsia="Times New Roman" w:hAnsi="Times New Roman" w:cs="Times New Roman"/>
          <w:kern w:val="0"/>
          <w14:ligatures w14:val="none"/>
        </w:rPr>
        <w:t xml:space="preserve"> pre-financing and reimbursement arrangements to facilitate implementation.</w:t>
      </w:r>
    </w:p>
    <w:p w14:paraId="0DE79DEF"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further directed that available local service providers and associated costs be assessed before proceeding with the proposed arrangements.</w:t>
      </w:r>
    </w:p>
    <w:p w14:paraId="09A27FF7"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discussion also covered software licensing and subscription costs, including additional charges associated with artificial intelligence-based services. The HOS emphasized the need to establish clear cost estimates before making financial commitments.</w:t>
      </w:r>
    </w:p>
    <w:p w14:paraId="3A13EBAA"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6. Vehicle Procurement and Institutional Transportation</w:t>
      </w:r>
    </w:p>
    <w:p w14:paraId="2944B6CB"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reviewed proposed options for strengthening the Secretariat's transportation capacity.</w:t>
      </w:r>
    </w:p>
    <w:p w14:paraId="4C256203" w14:textId="4B40254F"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discussed the possibility of acquirin</w:t>
      </w:r>
      <w:r w:rsidRPr="007C73B6">
        <w:rPr>
          <w:rFonts w:ascii="Times New Roman" w:eastAsia="Times New Roman" w:hAnsi="Times New Roman" w:cs="Times New Roman"/>
          <w:kern w:val="0"/>
          <w14:ligatures w14:val="none"/>
        </w:rPr>
        <w:t xml:space="preserve">g </w:t>
      </w:r>
      <w:r w:rsidRPr="007C73B6">
        <w:rPr>
          <w:rFonts w:ascii="Times New Roman" w:eastAsia="Times New Roman" w:hAnsi="Times New Roman" w:cs="Times New Roman"/>
          <w:kern w:val="0"/>
          <w14:ligatures w14:val="none"/>
        </w:rPr>
        <w:t>or alternatively purchasing two vehicles to support administrative and field operations.</w:t>
      </w:r>
    </w:p>
    <w:p w14:paraId="512DE5E1"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noted that the proposed options should be assessed based on cost, suitability, and operational requirements.</w:t>
      </w:r>
    </w:p>
    <w:p w14:paraId="68D8CBF1"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directed that quotations be obtained for the proposed vehicles and that the available options be presented to the Multi-Stakeholder Group (MSG) for consideration.</w:t>
      </w:r>
    </w:p>
    <w:p w14:paraId="6014C945"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emphasized that the preferred procurement arrangement should provide value for money and support the Secretariat's transportation needs, particularly during field assignments.</w:t>
      </w:r>
    </w:p>
    <w:p w14:paraId="187A4B6A"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7. Institutional Meeting Records and Documentation</w:t>
      </w:r>
    </w:p>
    <w:p w14:paraId="26ABD1D7"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emphasized the need to strengthen institutional recordkeeping in line with PMCS documentation requirements.</w:t>
      </w:r>
    </w:p>
    <w:p w14:paraId="289DDEA7"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directed that minutes and attendance records be properly maintained for staff meetings, senior management meetings, and procurement committee meetings, as applicable.</w:t>
      </w:r>
    </w:p>
    <w:p w14:paraId="4B737353"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further instructed that previous staff meeting records dating from January 2026 be reviewed and reconciled, with appropriate attendance registers maintained for each meeting.</w:t>
      </w:r>
    </w:p>
    <w:p w14:paraId="271C1C02"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also encouraged the advance circulation of meeting agendas to improve preparation, participation, and follow-up on institutional assignments.</w:t>
      </w:r>
    </w:p>
    <w:p w14:paraId="7C6B3EEE"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8. IT Equipment Maintenance and Management</w:t>
      </w:r>
    </w:p>
    <w:p w14:paraId="395A383B"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lastRenderedPageBreak/>
        <w:t>The HOS reviewed the status of computers requiring repairs and emphasized the need to ensure that available equipment is operational and appropriately assigned to staff.</w:t>
      </w:r>
    </w:p>
    <w:p w14:paraId="552C0E5E"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directed that repaired computers be assessed and made available to personnel requiring equipment for official duties.</w:t>
      </w:r>
    </w:p>
    <w:p w14:paraId="16300B4F"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further highlighted the need for routine technical inspections and preventive maintenance to minimize equipment failures and support uninterrupted operations.</w:t>
      </w:r>
    </w:p>
    <w:p w14:paraId="4C2EA366"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emphasized that appropriate technical support arrangements should be considered to ensure the effective management of the Secretariat's IT equipment.</w:t>
      </w:r>
    </w:p>
    <w:p w14:paraId="343F67C2"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9. Upcoming Retreats and Institutional Planning</w:t>
      </w:r>
    </w:p>
    <w:p w14:paraId="7F7C3FEF"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highlighted preparations for upcoming institutional retreats, including activities involving the MSG and Secretariat staff.</w:t>
      </w:r>
    </w:p>
    <w:p w14:paraId="5CADB872" w14:textId="47BBC4E8"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He indicated that the proposed retreats were being considered for </w:t>
      </w:r>
      <w:r w:rsidRPr="007C73B6">
        <w:rPr>
          <w:rFonts w:ascii="Times New Roman" w:eastAsia="Times New Roman" w:hAnsi="Times New Roman" w:cs="Times New Roman"/>
          <w:kern w:val="0"/>
          <w14:ligatures w14:val="none"/>
        </w:rPr>
        <w:t>November</w:t>
      </w:r>
      <w:r w:rsidRPr="007C73B6">
        <w:rPr>
          <w:rFonts w:ascii="Times New Roman" w:eastAsia="Times New Roman" w:hAnsi="Times New Roman" w:cs="Times New Roman"/>
          <w:kern w:val="0"/>
          <w14:ligatures w14:val="none"/>
        </w:rPr>
        <w:t xml:space="preserve"> </w:t>
      </w:r>
      <w:r w:rsidRPr="007C73B6">
        <w:rPr>
          <w:rFonts w:ascii="Times New Roman" w:eastAsia="Times New Roman" w:hAnsi="Times New Roman" w:cs="Times New Roman"/>
          <w:kern w:val="0"/>
          <w14:ligatures w14:val="none"/>
        </w:rPr>
        <w:t xml:space="preserve">(MSG) </w:t>
      </w:r>
      <w:proofErr w:type="gramStart"/>
      <w:r w:rsidRPr="007C73B6">
        <w:rPr>
          <w:rFonts w:ascii="Times New Roman" w:eastAsia="Times New Roman" w:hAnsi="Times New Roman" w:cs="Times New Roman"/>
          <w:kern w:val="0"/>
          <w14:ligatures w14:val="none"/>
        </w:rPr>
        <w:t>and  December</w:t>
      </w:r>
      <w:proofErr w:type="gramEnd"/>
      <w:r w:rsidRPr="007C73B6">
        <w:rPr>
          <w:rFonts w:ascii="Times New Roman" w:eastAsia="Times New Roman" w:hAnsi="Times New Roman" w:cs="Times New Roman"/>
          <w:kern w:val="0"/>
          <w14:ligatures w14:val="none"/>
        </w:rPr>
        <w:t xml:space="preserve"> (Staff) </w:t>
      </w:r>
      <w:r w:rsidRPr="007C73B6">
        <w:rPr>
          <w:rFonts w:ascii="Times New Roman" w:eastAsia="Times New Roman" w:hAnsi="Times New Roman" w:cs="Times New Roman"/>
          <w:kern w:val="0"/>
          <w14:ligatures w14:val="none"/>
        </w:rPr>
        <w:t>2026, subject to further planning and confirmation.</w:t>
      </w:r>
    </w:p>
    <w:p w14:paraId="0F89DABD"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emphasized the need for early coordination to ensure that the activities are aligned with institutional priorities and available resources.</w:t>
      </w:r>
    </w:p>
    <w:p w14:paraId="369938A9"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t>10. Action Points</w:t>
      </w:r>
    </w:p>
    <w:p w14:paraId="2F1F877C"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Finalize and distribute the EITI Validation Report and prepare the summary presentation and supporting dissemination materials. – </w:t>
      </w:r>
      <w:r w:rsidRPr="007C73B6">
        <w:rPr>
          <w:rFonts w:ascii="Times New Roman" w:eastAsia="Times New Roman" w:hAnsi="Times New Roman" w:cs="Times New Roman"/>
          <w:b/>
          <w:bCs/>
          <w:kern w:val="0"/>
          <w14:ligatures w14:val="none"/>
        </w:rPr>
        <w:t>Technical/Communications Departments</w:t>
      </w:r>
    </w:p>
    <w:p w14:paraId="679D5C96"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Complete outstanding training reports, reimbursement documentation, and follow-up on invitation letters and travel arrangements. – </w:t>
      </w:r>
      <w:r w:rsidRPr="007C73B6">
        <w:rPr>
          <w:rFonts w:ascii="Times New Roman" w:eastAsia="Times New Roman" w:hAnsi="Times New Roman" w:cs="Times New Roman"/>
          <w:b/>
          <w:bCs/>
          <w:kern w:val="0"/>
          <w14:ligatures w14:val="none"/>
        </w:rPr>
        <w:t>Administration/Finance</w:t>
      </w:r>
    </w:p>
    <w:p w14:paraId="1AF5DDB5"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Prepare the Validation corrective action work plan and consolidate the January–June 2026 achievements for the Annual Progress Report. – </w:t>
      </w:r>
      <w:r w:rsidRPr="007C73B6">
        <w:rPr>
          <w:rFonts w:ascii="Times New Roman" w:eastAsia="Times New Roman" w:hAnsi="Times New Roman" w:cs="Times New Roman"/>
          <w:b/>
          <w:bCs/>
          <w:kern w:val="0"/>
          <w14:ligatures w14:val="none"/>
        </w:rPr>
        <w:t>Technical/Communications Departments</w:t>
      </w:r>
    </w:p>
    <w:p w14:paraId="65471BDA"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Review proposed data center and communications support arrangements, including service provider quotations, software costs, and possible partner financing. – </w:t>
      </w:r>
      <w:r w:rsidRPr="007C73B6">
        <w:rPr>
          <w:rFonts w:ascii="Times New Roman" w:eastAsia="Times New Roman" w:hAnsi="Times New Roman" w:cs="Times New Roman"/>
          <w:b/>
          <w:bCs/>
          <w:kern w:val="0"/>
          <w14:ligatures w14:val="none"/>
        </w:rPr>
        <w:t>Technical/Procurement/Finance</w:t>
      </w:r>
    </w:p>
    <w:p w14:paraId="740475C0"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Obtain comparative quotations for the proposed vehicle procurement options for MSG consideration. – </w:t>
      </w:r>
      <w:r w:rsidRPr="007C73B6">
        <w:rPr>
          <w:rFonts w:ascii="Times New Roman" w:eastAsia="Times New Roman" w:hAnsi="Times New Roman" w:cs="Times New Roman"/>
          <w:b/>
          <w:bCs/>
          <w:kern w:val="0"/>
          <w14:ligatures w14:val="none"/>
        </w:rPr>
        <w:t>Procurement Unit</w:t>
      </w:r>
    </w:p>
    <w:p w14:paraId="6A2634BE"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Update institutional meeting minutes, reconcile previous attendance records, and maintain appropriate attendance registers. – </w:t>
      </w:r>
      <w:r w:rsidRPr="007C73B6">
        <w:rPr>
          <w:rFonts w:ascii="Times New Roman" w:eastAsia="Times New Roman" w:hAnsi="Times New Roman" w:cs="Times New Roman"/>
          <w:b/>
          <w:bCs/>
          <w:kern w:val="0"/>
          <w14:ligatures w14:val="none"/>
        </w:rPr>
        <w:t>Administration</w:t>
      </w:r>
    </w:p>
    <w:p w14:paraId="56C24FBD"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Coordinate repairs, allocation, and routine maintenance of institutional computers. – </w:t>
      </w:r>
      <w:r w:rsidRPr="007C73B6">
        <w:rPr>
          <w:rFonts w:ascii="Times New Roman" w:eastAsia="Times New Roman" w:hAnsi="Times New Roman" w:cs="Times New Roman"/>
          <w:b/>
          <w:bCs/>
          <w:kern w:val="0"/>
          <w14:ligatures w14:val="none"/>
        </w:rPr>
        <w:t>Administration/Technical Support</w:t>
      </w:r>
    </w:p>
    <w:p w14:paraId="7779E305" w14:textId="77777777" w:rsidR="007C73B6" w:rsidRPr="007C73B6" w:rsidRDefault="007C73B6" w:rsidP="007C73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 xml:space="preserve">Initiate planning and logistical arrangements for the proposed MSG and staff retreats. – </w:t>
      </w:r>
      <w:r w:rsidRPr="007C73B6">
        <w:rPr>
          <w:rFonts w:ascii="Times New Roman" w:eastAsia="Times New Roman" w:hAnsi="Times New Roman" w:cs="Times New Roman"/>
          <w:b/>
          <w:bCs/>
          <w:kern w:val="0"/>
          <w14:ligatures w14:val="none"/>
        </w:rPr>
        <w:t>Administration</w:t>
      </w:r>
    </w:p>
    <w:p w14:paraId="4C4503B0"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p>
    <w:p w14:paraId="1A071D19" w14:textId="77777777" w:rsidR="007C73B6" w:rsidRPr="007C73B6" w:rsidRDefault="007C73B6" w:rsidP="007C73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C73B6">
        <w:rPr>
          <w:rFonts w:ascii="Times New Roman" w:eastAsia="Times New Roman" w:hAnsi="Times New Roman" w:cs="Times New Roman"/>
          <w:b/>
          <w:bCs/>
          <w:kern w:val="0"/>
          <w14:ligatures w14:val="none"/>
        </w:rPr>
        <w:lastRenderedPageBreak/>
        <w:t>11. Closing</w:t>
      </w:r>
    </w:p>
    <w:p w14:paraId="1DF3F950"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HOS thanked staff for their continued contributions and emphasized the importance of accountability, timely reporting, and effective coordination in implementing institutional activities.</w:t>
      </w:r>
    </w:p>
    <w:p w14:paraId="33B03280"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He encouraged staff to remain focused on assigned responsibilities and ensure that outstanding deliverables are completed within the required timelines.</w:t>
      </w:r>
    </w:p>
    <w:p w14:paraId="098E3A6F" w14:textId="77777777" w:rsidR="007C73B6" w:rsidRPr="007C73B6" w:rsidRDefault="007C73B6" w:rsidP="007C73B6">
      <w:pPr>
        <w:spacing w:before="100" w:beforeAutospacing="1" w:after="100" w:afterAutospacing="1" w:line="240" w:lineRule="auto"/>
        <w:rPr>
          <w:rFonts w:ascii="Times New Roman" w:eastAsia="Times New Roman" w:hAnsi="Times New Roman" w:cs="Times New Roman"/>
          <w:kern w:val="0"/>
          <w14:ligatures w14:val="none"/>
        </w:rPr>
      </w:pPr>
      <w:r w:rsidRPr="007C73B6">
        <w:rPr>
          <w:rFonts w:ascii="Times New Roman" w:eastAsia="Times New Roman" w:hAnsi="Times New Roman" w:cs="Times New Roman"/>
          <w:kern w:val="0"/>
          <w14:ligatures w14:val="none"/>
        </w:rPr>
        <w:t>The meeting was adjourned following a closing prayer.</w:t>
      </w:r>
    </w:p>
    <w:p w14:paraId="107DC355" w14:textId="77777777" w:rsidR="00622EA2" w:rsidRDefault="00622EA2"/>
    <w:sectPr w:rsidR="00622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A36EE"/>
    <w:multiLevelType w:val="multilevel"/>
    <w:tmpl w:val="24C8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ED7E10"/>
    <w:multiLevelType w:val="multilevel"/>
    <w:tmpl w:val="9B78B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8770499">
    <w:abstractNumId w:val="1"/>
  </w:num>
  <w:num w:numId="2" w16cid:durableId="83917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3B6"/>
    <w:rsid w:val="00622EA2"/>
    <w:rsid w:val="007C73B6"/>
    <w:rsid w:val="00982B52"/>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01488"/>
  <w15:chartTrackingRefBased/>
  <w15:docId w15:val="{D5224966-38EC-4085-8817-11A3A7F8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3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3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3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3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3B6"/>
    <w:rPr>
      <w:rFonts w:eastAsiaTheme="majorEastAsia" w:cstheme="majorBidi"/>
      <w:color w:val="272727" w:themeColor="text1" w:themeTint="D8"/>
    </w:rPr>
  </w:style>
  <w:style w:type="paragraph" w:styleId="Title">
    <w:name w:val="Title"/>
    <w:basedOn w:val="Normal"/>
    <w:next w:val="Normal"/>
    <w:link w:val="TitleChar"/>
    <w:uiPriority w:val="10"/>
    <w:qFormat/>
    <w:rsid w:val="007C7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3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3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3B6"/>
    <w:pPr>
      <w:spacing w:before="160"/>
      <w:jc w:val="center"/>
    </w:pPr>
    <w:rPr>
      <w:i/>
      <w:iCs/>
      <w:color w:val="404040" w:themeColor="text1" w:themeTint="BF"/>
    </w:rPr>
  </w:style>
  <w:style w:type="character" w:customStyle="1" w:styleId="QuoteChar">
    <w:name w:val="Quote Char"/>
    <w:basedOn w:val="DefaultParagraphFont"/>
    <w:link w:val="Quote"/>
    <w:uiPriority w:val="29"/>
    <w:rsid w:val="007C73B6"/>
    <w:rPr>
      <w:i/>
      <w:iCs/>
      <w:color w:val="404040" w:themeColor="text1" w:themeTint="BF"/>
    </w:rPr>
  </w:style>
  <w:style w:type="paragraph" w:styleId="ListParagraph">
    <w:name w:val="List Paragraph"/>
    <w:basedOn w:val="Normal"/>
    <w:uiPriority w:val="34"/>
    <w:qFormat/>
    <w:rsid w:val="007C73B6"/>
    <w:pPr>
      <w:ind w:left="720"/>
      <w:contextualSpacing/>
    </w:pPr>
  </w:style>
  <w:style w:type="character" w:styleId="IntenseEmphasis">
    <w:name w:val="Intense Emphasis"/>
    <w:basedOn w:val="DefaultParagraphFont"/>
    <w:uiPriority w:val="21"/>
    <w:qFormat/>
    <w:rsid w:val="007C73B6"/>
    <w:rPr>
      <w:i/>
      <w:iCs/>
      <w:color w:val="0F4761" w:themeColor="accent1" w:themeShade="BF"/>
    </w:rPr>
  </w:style>
  <w:style w:type="paragraph" w:styleId="IntenseQuote">
    <w:name w:val="Intense Quote"/>
    <w:basedOn w:val="Normal"/>
    <w:next w:val="Normal"/>
    <w:link w:val="IntenseQuoteChar"/>
    <w:uiPriority w:val="30"/>
    <w:qFormat/>
    <w:rsid w:val="007C7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3B6"/>
    <w:rPr>
      <w:i/>
      <w:iCs/>
      <w:color w:val="0F4761" w:themeColor="accent1" w:themeShade="BF"/>
    </w:rPr>
  </w:style>
  <w:style w:type="character" w:styleId="IntenseReference">
    <w:name w:val="Intense Reference"/>
    <w:basedOn w:val="DefaultParagraphFont"/>
    <w:uiPriority w:val="32"/>
    <w:qFormat/>
    <w:rsid w:val="007C73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1249</Words>
  <Characters>7121</Characters>
  <Application>Microsoft Office Word</Application>
  <DocSecurity>0</DocSecurity>
  <Lines>59</Lines>
  <Paragraphs>16</Paragraphs>
  <ScaleCrop>false</ScaleCrop>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2026-11-04T10:37:00Z</dcterms:created>
  <dcterms:modified xsi:type="dcterms:W3CDTF">2026-11-04T10:44:00Z</dcterms:modified>
</cp:coreProperties>
</file>