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590B" w14:textId="77777777" w:rsidR="00513FC5" w:rsidRDefault="00513FC5" w:rsidP="00513FC5">
      <w:r>
        <w:rPr>
          <w:noProof/>
        </w:rPr>
        <mc:AlternateContent>
          <mc:Choice Requires="wps">
            <w:drawing>
              <wp:anchor distT="0" distB="0" distL="114300" distR="114300" simplePos="0" relativeHeight="251660288" behindDoc="0" locked="0" layoutInCell="1" allowOverlap="1" wp14:anchorId="7EB5A869" wp14:editId="15E03F70">
                <wp:simplePos x="0" y="0"/>
                <wp:positionH relativeFrom="column">
                  <wp:posOffset>2514600</wp:posOffset>
                </wp:positionH>
                <wp:positionV relativeFrom="paragraph">
                  <wp:posOffset>-247650</wp:posOffset>
                </wp:positionV>
                <wp:extent cx="4540250" cy="61751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250" cy="6175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4E018" w14:textId="77777777" w:rsidR="00513FC5" w:rsidRDefault="00513FC5" w:rsidP="00513FC5">
                            <w:r w:rsidRPr="009D0CB5">
                              <w:rPr>
                                <w:noProof/>
                              </w:rPr>
                              <w:drawing>
                                <wp:inline distT="0" distB="0" distL="0" distR="0" wp14:anchorId="6D574F91" wp14:editId="2849BE46">
                                  <wp:extent cx="760095" cy="676910"/>
                                  <wp:effectExtent l="0" t="0" r="635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676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5A869" id="_x0000_t202" coordsize="21600,21600" o:spt="202" path="m,l,21600r21600,l21600,xe">
                <v:stroke joinstyle="miter"/>
                <v:path gradientshapeok="t" o:connecttype="rect"/>
              </v:shapetype>
              <v:shape id="Text Box 6" o:spid="_x0000_s1026" type="#_x0000_t202" style="position:absolute;margin-left:198pt;margin-top:-19.5pt;width:357.5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" fillcolor="white [3201]" stroked="f" strokeweight=".5pt">
                <v:textbox>
                  <w:txbxContent>
                    <w:p w14:paraId="22A4E018" w14:textId="77777777" w:rsidR="00513FC5" w:rsidRDefault="00513FC5" w:rsidP="00513FC5">
                      <w:r w:rsidRPr="009D0CB5">
                        <w:rPr>
                          <w:noProof/>
                        </w:rPr>
                        <w:drawing>
                          <wp:inline distT="0" distB="0" distL="0" distR="0" wp14:anchorId="6D574F91" wp14:editId="2849BE46">
                            <wp:extent cx="760095" cy="676910"/>
                            <wp:effectExtent l="0" t="0" r="635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67691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B100F1" wp14:editId="067DDD8B">
                <wp:simplePos x="0" y="0"/>
                <wp:positionH relativeFrom="column">
                  <wp:posOffset>985520</wp:posOffset>
                </wp:positionH>
                <wp:positionV relativeFrom="paragraph">
                  <wp:posOffset>-249555</wp:posOffset>
                </wp:positionV>
                <wp:extent cx="1531620" cy="617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31620" cy="617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0A724" w14:textId="77777777" w:rsidR="00513FC5" w:rsidRDefault="00513FC5" w:rsidP="00513FC5">
                            <w:r>
                              <w:rPr>
                                <w:noProof/>
                              </w:rPr>
                              <w:drawing>
                                <wp:inline distT="0" distB="0" distL="0" distR="0" wp14:anchorId="4FE94B96" wp14:editId="4405914F">
                                  <wp:extent cx="1437005" cy="5702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7005" cy="570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100F1" id="Text Box 4" o:spid="_x0000_s1027" type="#_x0000_t202" style="position:absolute;margin-left:77.6pt;margin-top:-19.65pt;width:120.6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" fillcolor="white [3201]" stroked="f" strokeweight=".5pt">
                <v:textbox>
                  <w:txbxContent>
                    <w:p w14:paraId="5DE0A724" w14:textId="77777777" w:rsidR="00513FC5" w:rsidRDefault="00513FC5" w:rsidP="00513FC5">
                      <w:r>
                        <w:rPr>
                          <w:noProof/>
                        </w:rPr>
                        <w:drawing>
                          <wp:inline distT="0" distB="0" distL="0" distR="0" wp14:anchorId="4FE94B96" wp14:editId="4405914F">
                            <wp:extent cx="1437005" cy="5702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7005" cy="570230"/>
                                    </a:xfrm>
                                    <a:prstGeom prst="rect">
                                      <a:avLst/>
                                    </a:prstGeom>
                                    <a:noFill/>
                                    <a:ln>
                                      <a:noFill/>
                                    </a:ln>
                                  </pic:spPr>
                                </pic:pic>
                              </a:graphicData>
                            </a:graphic>
                          </wp:inline>
                        </w:drawing>
                      </w:r>
                    </w:p>
                  </w:txbxContent>
                </v:textbox>
              </v:shape>
            </w:pict>
          </mc:Fallback>
        </mc:AlternateContent>
      </w:r>
    </w:p>
    <w:p w14:paraId="4FF8D090" w14:textId="77777777" w:rsidR="00513FC5" w:rsidRDefault="00513FC5" w:rsidP="00513FC5"/>
    <w:p w14:paraId="17660ECA" w14:textId="77777777" w:rsidR="00513FC5" w:rsidRDefault="00513FC5" w:rsidP="00513FC5">
      <w:pPr>
        <w:tabs>
          <w:tab w:val="left" w:pos="3217"/>
        </w:tabs>
      </w:pPr>
      <w:r>
        <w:tab/>
      </w:r>
    </w:p>
    <w:p w14:paraId="04B4B83A" w14:textId="39B850A1" w:rsidR="00513FC5" w:rsidRPr="003A7E0C" w:rsidRDefault="003A7E0C" w:rsidP="00513FC5">
      <w:pPr>
        <w:tabs>
          <w:tab w:val="left" w:pos="3217"/>
        </w:tabs>
        <w:rPr>
          <w:rFonts w:ascii="Times New Roman" w:hAnsi="Times New Roman" w:cs="Times New Roman"/>
          <w:sz w:val="28"/>
          <w:szCs w:val="28"/>
        </w:rPr>
      </w:pPr>
      <w:r w:rsidRPr="003A7E0C">
        <w:rPr>
          <w:rFonts w:ascii="Times New Roman" w:hAnsi="Times New Roman" w:cs="Times New Roman"/>
          <w:sz w:val="52"/>
          <w:szCs w:val="52"/>
        </w:rPr>
        <w:t>Liberia Extractive Industries Transparency Initiative Approved Five-Year Strategy Plan (2026-2030)</w:t>
      </w:r>
    </w:p>
    <w:p w14:paraId="240C3761" w14:textId="77777777" w:rsidR="00513FC5" w:rsidRPr="003A7E0C" w:rsidRDefault="00513FC5" w:rsidP="00513FC5">
      <w:pPr>
        <w:tabs>
          <w:tab w:val="left" w:pos="3217"/>
        </w:tabs>
        <w:rPr>
          <w:rFonts w:ascii="Times New Roman" w:hAnsi="Times New Roman" w:cs="Times New Roman"/>
          <w:sz w:val="28"/>
          <w:szCs w:val="28"/>
        </w:rPr>
      </w:pPr>
    </w:p>
    <w:p w14:paraId="03B54175" w14:textId="73565F00" w:rsidR="00513FC5" w:rsidRPr="003A7E0C" w:rsidRDefault="00513FC5" w:rsidP="00513FC5">
      <w:pPr>
        <w:tabs>
          <w:tab w:val="left" w:pos="3217"/>
        </w:tabs>
        <w:rPr>
          <w:rFonts w:ascii="Times New Roman" w:hAnsi="Times New Roman" w:cs="Times New Roman"/>
          <w:b/>
          <w:sz w:val="32"/>
          <w:szCs w:val="28"/>
        </w:rPr>
      </w:pPr>
      <w:r w:rsidRPr="003A7E0C">
        <w:rPr>
          <w:rFonts w:ascii="Times New Roman" w:hAnsi="Times New Roman" w:cs="Times New Roman"/>
          <w:sz w:val="28"/>
          <w:szCs w:val="28"/>
        </w:rPr>
        <w:t xml:space="preserve">Prepared by: </w:t>
      </w:r>
      <w:r w:rsidR="003A7E0C" w:rsidRPr="003A7E0C">
        <w:rPr>
          <w:rFonts w:ascii="Times New Roman" w:hAnsi="Times New Roman" w:cs="Times New Roman"/>
          <w:b/>
          <w:sz w:val="32"/>
          <w:szCs w:val="28"/>
        </w:rPr>
        <w:t>LEITI Secretariat</w:t>
      </w:r>
    </w:p>
    <w:p w14:paraId="10B2D45D" w14:textId="56CEE6FB" w:rsidR="003A7E0C" w:rsidRPr="003A7E0C" w:rsidRDefault="003A7E0C" w:rsidP="00513FC5">
      <w:pPr>
        <w:tabs>
          <w:tab w:val="left" w:pos="3217"/>
        </w:tabs>
        <w:rPr>
          <w:rFonts w:ascii="Times New Roman" w:hAnsi="Times New Roman" w:cs="Times New Roman"/>
          <w:b/>
          <w:sz w:val="32"/>
          <w:szCs w:val="28"/>
        </w:rPr>
      </w:pPr>
      <w:r w:rsidRPr="003A7E0C">
        <w:rPr>
          <w:rFonts w:ascii="Times New Roman" w:hAnsi="Times New Roman" w:cs="Times New Roman"/>
          <w:b/>
          <w:sz w:val="32"/>
          <w:szCs w:val="28"/>
        </w:rPr>
        <w:t>Approved by: Multi-Stakeholder Group</w:t>
      </w:r>
    </w:p>
    <w:p w14:paraId="5B9CE857" w14:textId="77777777" w:rsidR="00513FC5" w:rsidRDefault="00513FC5" w:rsidP="00513FC5">
      <w:pPr>
        <w:tabs>
          <w:tab w:val="left" w:pos="3217"/>
        </w:tabs>
        <w:rPr>
          <w:rFonts w:ascii="Palatino Linotype" w:hAnsi="Palatino Linotype"/>
          <w:b/>
          <w:sz w:val="32"/>
          <w:szCs w:val="28"/>
        </w:rPr>
      </w:pPr>
    </w:p>
    <w:p w14:paraId="2D8A2C58" w14:textId="77777777" w:rsidR="00513FC5" w:rsidRDefault="00513FC5" w:rsidP="00513FC5">
      <w:pPr>
        <w:tabs>
          <w:tab w:val="left" w:pos="3217"/>
        </w:tabs>
        <w:rPr>
          <w:rFonts w:ascii="Palatino Linotype" w:hAnsi="Palatino Linotype"/>
          <w:b/>
          <w:sz w:val="32"/>
          <w:szCs w:val="28"/>
        </w:rPr>
      </w:pPr>
    </w:p>
    <w:p w14:paraId="28D40489" w14:textId="77777777" w:rsidR="00513FC5" w:rsidRDefault="00513FC5" w:rsidP="00513FC5">
      <w:pPr>
        <w:tabs>
          <w:tab w:val="left" w:pos="3217"/>
        </w:tabs>
        <w:rPr>
          <w:rFonts w:ascii="Palatino Linotype" w:hAnsi="Palatino Linotype"/>
          <w:b/>
          <w:sz w:val="32"/>
          <w:szCs w:val="28"/>
        </w:rPr>
      </w:pPr>
    </w:p>
    <w:p w14:paraId="5C75087F" w14:textId="77777777" w:rsidR="00513FC5" w:rsidRDefault="00513FC5" w:rsidP="00513FC5">
      <w:pPr>
        <w:tabs>
          <w:tab w:val="left" w:pos="3217"/>
        </w:tabs>
        <w:spacing w:after="0"/>
        <w:rPr>
          <w:rFonts w:ascii="Palatino Linotype" w:hAnsi="Palatino Linotype"/>
          <w:b/>
          <w:sz w:val="24"/>
          <w:szCs w:val="24"/>
        </w:rPr>
      </w:pPr>
    </w:p>
    <w:p w14:paraId="52BF285B" w14:textId="77777777" w:rsidR="00513FC5" w:rsidRDefault="00513FC5" w:rsidP="00513FC5">
      <w:pPr>
        <w:tabs>
          <w:tab w:val="left" w:pos="3217"/>
        </w:tabs>
        <w:spacing w:after="0"/>
        <w:rPr>
          <w:rFonts w:ascii="Palatino Linotype" w:hAnsi="Palatino Linotype"/>
          <w:b/>
          <w:sz w:val="24"/>
          <w:szCs w:val="24"/>
        </w:rPr>
      </w:pPr>
    </w:p>
    <w:p w14:paraId="51480F13" w14:textId="77777777" w:rsidR="00513FC5" w:rsidRDefault="00513FC5" w:rsidP="00513FC5">
      <w:pPr>
        <w:tabs>
          <w:tab w:val="left" w:pos="3217"/>
        </w:tabs>
        <w:spacing w:after="0"/>
        <w:rPr>
          <w:rFonts w:ascii="Palatino Linotype" w:hAnsi="Palatino Linotype"/>
          <w:b/>
          <w:sz w:val="24"/>
          <w:szCs w:val="24"/>
        </w:rPr>
      </w:pPr>
    </w:p>
    <w:p w14:paraId="0BA1C6C6" w14:textId="585345FD" w:rsidR="00513FC5" w:rsidRDefault="00513FC5" w:rsidP="00FE344B">
      <w:pPr>
        <w:pStyle w:val="TOCHeading"/>
        <w:shd w:val="clear" w:color="auto" w:fill="FFFFFF" w:themeFill="background1"/>
        <w:rPr>
          <w:rFonts w:ascii="Times New Roman" w:eastAsia="Times New Roman" w:hAnsi="Times New Roman" w:cs="Times New Roman"/>
          <w:sz w:val="24"/>
          <w:szCs w:val="24"/>
        </w:rPr>
      </w:pPr>
    </w:p>
    <w:p w14:paraId="14945B02" w14:textId="77777777" w:rsidR="003A7E0C" w:rsidRPr="003A7E0C" w:rsidRDefault="003A7E0C" w:rsidP="003A7E0C"/>
    <w:sdt>
      <w:sdtPr>
        <w:rPr>
          <w:rFonts w:ascii="Times New Roman" w:hAnsi="Times New Roman" w:cs="Times New Roman"/>
          <w:b/>
          <w:bCs/>
          <w:sz w:val="24"/>
          <w:szCs w:val="24"/>
        </w:rPr>
        <w:id w:val="753022442"/>
        <w:docPartObj>
          <w:docPartGallery w:val="Table of Contents"/>
          <w:docPartUnique/>
        </w:docPartObj>
      </w:sdtPr>
      <w:sdtEndPr>
        <w:rPr>
          <w:b w:val="0"/>
          <w:bCs w:val="0"/>
          <w:noProof/>
        </w:rPr>
      </w:sdtEndPr>
      <w:sdtContent>
        <w:p w14:paraId="034E5131" w14:textId="15E19F1D" w:rsidR="00BD2DAE" w:rsidRPr="009C0353" w:rsidRDefault="00BD2DAE" w:rsidP="00513FC5">
          <w:pPr>
            <w:shd w:val="clear" w:color="auto" w:fill="FFFFFF" w:themeFill="background1"/>
            <w:rPr>
              <w:rFonts w:ascii="Times New Roman" w:hAnsi="Times New Roman" w:cs="Times New Roman"/>
              <w:sz w:val="24"/>
              <w:szCs w:val="24"/>
            </w:rPr>
          </w:pPr>
          <w:r w:rsidRPr="009C0353">
            <w:rPr>
              <w:rFonts w:ascii="Times New Roman" w:hAnsi="Times New Roman" w:cs="Times New Roman"/>
              <w:sz w:val="24"/>
              <w:szCs w:val="24"/>
            </w:rPr>
            <w:t>Table of Contents</w:t>
          </w:r>
        </w:p>
        <w:p w14:paraId="254293C5" w14:textId="63EB820C" w:rsidR="00F554E0" w:rsidRPr="009C0353" w:rsidRDefault="00BD2DAE" w:rsidP="00FE344B">
          <w:pPr>
            <w:pStyle w:val="TOC1"/>
            <w:shd w:val="clear" w:color="auto" w:fill="FFFFFF" w:themeFill="background1"/>
            <w:tabs>
              <w:tab w:val="right" w:leader="dot" w:pos="9350"/>
            </w:tabs>
            <w:rPr>
              <w:rFonts w:ascii="Times New Roman" w:eastAsiaTheme="minorEastAsia" w:hAnsi="Times New Roman" w:cs="Times New Roman"/>
              <w:b w:val="0"/>
              <w:bCs w:val="0"/>
              <w:i w:val="0"/>
              <w:iCs w:val="0"/>
              <w:noProof/>
              <w:lang w:val="en-GB" w:eastAsia="en-GB"/>
            </w:rPr>
          </w:pPr>
          <w:r w:rsidRPr="009C0353">
            <w:rPr>
              <w:rFonts w:ascii="Times New Roman" w:hAnsi="Times New Roman" w:cs="Times New Roman"/>
              <w:b w:val="0"/>
              <w:bCs w:val="0"/>
            </w:rPr>
            <w:fldChar w:fldCharType="begin"/>
          </w:r>
          <w:r w:rsidRPr="009C0353">
            <w:rPr>
              <w:rFonts w:ascii="Times New Roman" w:hAnsi="Times New Roman" w:cs="Times New Roman"/>
            </w:rPr>
            <w:instrText xml:space="preserve"> TOC \o "1-3" \h \z \u </w:instrText>
          </w:r>
          <w:r w:rsidRPr="009C0353">
            <w:rPr>
              <w:rFonts w:ascii="Times New Roman" w:hAnsi="Times New Roman" w:cs="Times New Roman"/>
              <w:b w:val="0"/>
              <w:bCs w:val="0"/>
            </w:rPr>
            <w:fldChar w:fldCharType="separate"/>
          </w:r>
          <w:hyperlink w:anchor="_Toc215677204" w:history="1">
            <w:r w:rsidR="00F554E0" w:rsidRPr="009C0353">
              <w:rPr>
                <w:rStyle w:val="Hyperlink"/>
                <w:rFonts w:ascii="Times New Roman" w:eastAsia="Times New Roman" w:hAnsi="Times New Roman" w:cs="Times New Roman"/>
                <w:noProof/>
              </w:rPr>
              <w:t>Executive Summary</w:t>
            </w:r>
            <w:r w:rsidR="00F554E0" w:rsidRPr="009C0353">
              <w:rPr>
                <w:rFonts w:ascii="Times New Roman" w:hAnsi="Times New Roman" w:cs="Times New Roman"/>
                <w:noProof/>
                <w:webHidden/>
              </w:rPr>
              <w:tab/>
            </w:r>
            <w:r w:rsidR="00F554E0" w:rsidRPr="009C0353">
              <w:rPr>
                <w:rFonts w:ascii="Times New Roman" w:hAnsi="Times New Roman" w:cs="Times New Roman"/>
                <w:noProof/>
                <w:webHidden/>
              </w:rPr>
              <w:fldChar w:fldCharType="begin"/>
            </w:r>
            <w:r w:rsidR="00F554E0" w:rsidRPr="009C0353">
              <w:rPr>
                <w:rFonts w:ascii="Times New Roman" w:hAnsi="Times New Roman" w:cs="Times New Roman"/>
                <w:noProof/>
                <w:webHidden/>
              </w:rPr>
              <w:instrText xml:space="preserve"> PAGEREF _Toc215677204 \h </w:instrText>
            </w:r>
            <w:r w:rsidR="00F554E0" w:rsidRPr="009C0353">
              <w:rPr>
                <w:rFonts w:ascii="Times New Roman" w:hAnsi="Times New Roman" w:cs="Times New Roman"/>
                <w:noProof/>
                <w:webHidden/>
              </w:rPr>
            </w:r>
            <w:r w:rsidR="00F554E0" w:rsidRPr="009C0353">
              <w:rPr>
                <w:rFonts w:ascii="Times New Roman" w:hAnsi="Times New Roman" w:cs="Times New Roman"/>
                <w:noProof/>
                <w:webHidden/>
              </w:rPr>
              <w:fldChar w:fldCharType="separate"/>
            </w:r>
            <w:r w:rsidR="00FE344B">
              <w:rPr>
                <w:rFonts w:ascii="Times New Roman" w:hAnsi="Times New Roman" w:cs="Times New Roman"/>
                <w:noProof/>
                <w:webHidden/>
              </w:rPr>
              <w:t>3</w:t>
            </w:r>
            <w:r w:rsidR="00F554E0" w:rsidRPr="009C0353">
              <w:rPr>
                <w:rFonts w:ascii="Times New Roman" w:hAnsi="Times New Roman" w:cs="Times New Roman"/>
                <w:noProof/>
                <w:webHidden/>
              </w:rPr>
              <w:fldChar w:fldCharType="end"/>
            </w:r>
          </w:hyperlink>
        </w:p>
        <w:p w14:paraId="062BAE95" w14:textId="0BADE8A4"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05" w:history="1">
            <w:r w:rsidRPr="009C0353">
              <w:rPr>
                <w:rStyle w:val="Hyperlink"/>
                <w:rFonts w:ascii="Times New Roman" w:eastAsia="Times New Roman" w:hAnsi="Times New Roman" w:cs="Times New Roman"/>
                <w:noProof/>
              </w:rPr>
              <w:t>1.</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Introduction</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_Toc215677205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4</w:t>
            </w:r>
            <w:r w:rsidRPr="009C0353">
              <w:rPr>
                <w:rFonts w:ascii="Times New Roman" w:hAnsi="Times New Roman" w:cs="Times New Roman"/>
                <w:noProof/>
                <w:webHidden/>
              </w:rPr>
              <w:fldChar w:fldCharType="end"/>
            </w:r>
          </w:hyperlink>
        </w:p>
        <w:p w14:paraId="54D53E94" w14:textId="0DD28CB8"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06" w:history="1">
            <w:r w:rsidRPr="009C0353">
              <w:rPr>
                <w:rStyle w:val="Hyperlink"/>
                <w:rFonts w:ascii="Times New Roman" w:eastAsia="Times New Roman" w:hAnsi="Times New Roman" w:cs="Times New Roman"/>
                <w:noProof/>
              </w:rPr>
              <w:t>2.</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Mission Statement</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_Toc215677206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5</w:t>
            </w:r>
            <w:r w:rsidRPr="009C0353">
              <w:rPr>
                <w:rFonts w:ascii="Times New Roman" w:hAnsi="Times New Roman" w:cs="Times New Roman"/>
                <w:noProof/>
                <w:webHidden/>
              </w:rPr>
              <w:fldChar w:fldCharType="end"/>
            </w:r>
          </w:hyperlink>
        </w:p>
        <w:p w14:paraId="13CE934D" w14:textId="43251879"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07" w:history="1">
            <w:r w:rsidRPr="009C0353">
              <w:rPr>
                <w:rStyle w:val="Hyperlink"/>
                <w:rFonts w:ascii="Times New Roman" w:eastAsia="Times New Roman" w:hAnsi="Times New Roman" w:cs="Times New Roman"/>
                <w:noProof/>
              </w:rPr>
              <w:t>3.</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Vision Statement</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_Toc215677207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5</w:t>
            </w:r>
            <w:r w:rsidRPr="009C0353">
              <w:rPr>
                <w:rFonts w:ascii="Times New Roman" w:hAnsi="Times New Roman" w:cs="Times New Roman"/>
                <w:noProof/>
                <w:webHidden/>
              </w:rPr>
              <w:fldChar w:fldCharType="end"/>
            </w:r>
          </w:hyperlink>
        </w:p>
        <w:p w14:paraId="76F5BB26" w14:textId="105C7BF4"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08" w:history="1">
            <w:r w:rsidRPr="009C0353">
              <w:rPr>
                <w:rStyle w:val="Hyperlink"/>
                <w:rFonts w:ascii="Times New Roman" w:eastAsia="Times New Roman" w:hAnsi="Times New Roman" w:cs="Times New Roman"/>
                <w:noProof/>
              </w:rPr>
              <w:t>4.</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Strategic Objectives</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_Toc215677208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5</w:t>
            </w:r>
            <w:r w:rsidRPr="009C0353">
              <w:rPr>
                <w:rFonts w:ascii="Times New Roman" w:hAnsi="Times New Roman" w:cs="Times New Roman"/>
                <w:noProof/>
                <w:webHidden/>
              </w:rPr>
              <w:fldChar w:fldCharType="end"/>
            </w:r>
          </w:hyperlink>
        </w:p>
        <w:p w14:paraId="4C199A43" w14:textId="4613FA8A"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09" w:history="1">
            <w:r w:rsidRPr="009C0353">
              <w:rPr>
                <w:rStyle w:val="Hyperlink"/>
                <w:rFonts w:ascii="Times New Roman" w:eastAsia="Times New Roman" w:hAnsi="Times New Roman" w:cs="Times New Roman"/>
                <w:noProof/>
              </w:rPr>
              <w:t>5.</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SWOT Analysis</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_Toc215677209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7</w:t>
            </w:r>
            <w:r w:rsidRPr="009C0353">
              <w:rPr>
                <w:rFonts w:ascii="Times New Roman" w:hAnsi="Times New Roman" w:cs="Times New Roman"/>
                <w:noProof/>
                <w:webHidden/>
              </w:rPr>
              <w:fldChar w:fldCharType="end"/>
            </w:r>
          </w:hyperlink>
        </w:p>
        <w:p w14:paraId="0D3FE71E" w14:textId="0615A040"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11" w:history="1">
            <w:r w:rsidRPr="009C0353">
              <w:rPr>
                <w:rStyle w:val="Hyperlink"/>
                <w:rFonts w:ascii="Times New Roman" w:eastAsia="Times New Roman" w:hAnsi="Times New Roman" w:cs="Times New Roman"/>
                <w:noProof/>
              </w:rPr>
              <w:t>6.</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Planned Programmes</w:t>
            </w:r>
            <w:r w:rsidRPr="009C0353">
              <w:rPr>
                <w:rStyle w:val="Hyperlink"/>
                <w:rFonts w:ascii="Times New Roman" w:hAnsi="Times New Roman" w:cs="Times New Roman"/>
                <w:noProof/>
              </w:rPr>
              <w:t>,</w:t>
            </w:r>
            <w:r w:rsidRPr="009C0353">
              <w:rPr>
                <w:rStyle w:val="Hyperlink"/>
                <w:rFonts w:ascii="Times New Roman" w:eastAsia="Times New Roman" w:hAnsi="Times New Roman" w:cs="Times New Roman"/>
                <w:noProof/>
              </w:rPr>
              <w:t xml:space="preserve"> Activities</w:t>
            </w:r>
            <w:r w:rsidRPr="009C0353">
              <w:rPr>
                <w:rStyle w:val="Hyperlink"/>
                <w:rFonts w:ascii="Times New Roman" w:hAnsi="Times New Roman" w:cs="Times New Roman"/>
                <w:noProof/>
              </w:rPr>
              <w:t>, and Estimated</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_Toc215677211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10</w:t>
            </w:r>
            <w:r w:rsidRPr="009C0353">
              <w:rPr>
                <w:rFonts w:ascii="Times New Roman" w:hAnsi="Times New Roman" w:cs="Times New Roman"/>
                <w:noProof/>
                <w:webHidden/>
              </w:rPr>
              <w:fldChar w:fldCharType="end"/>
            </w:r>
          </w:hyperlink>
        </w:p>
        <w:p w14:paraId="67921727" w14:textId="7F91EC9A"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12" w:history="1">
            <w:r w:rsidRPr="009C0353">
              <w:rPr>
                <w:rStyle w:val="Hyperlink"/>
                <w:rFonts w:ascii="Times New Roman" w:eastAsia="Times New Roman" w:hAnsi="Times New Roman" w:cs="Times New Roman"/>
                <w:noProof/>
              </w:rPr>
              <w:t>7.</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Action Plan for the Liberia Extractive Industries Transparency Initiative (LEITI)</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_Toc215677212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14</w:t>
            </w:r>
            <w:r w:rsidRPr="009C0353">
              <w:rPr>
                <w:rFonts w:ascii="Times New Roman" w:hAnsi="Times New Roman" w:cs="Times New Roman"/>
                <w:noProof/>
                <w:webHidden/>
              </w:rPr>
              <w:fldChar w:fldCharType="end"/>
            </w:r>
          </w:hyperlink>
        </w:p>
        <w:p w14:paraId="6A8F2847" w14:textId="54443F60"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3" w:history="1">
            <w:r w:rsidRPr="009C0353">
              <w:rPr>
                <w:rStyle w:val="Hyperlink"/>
                <w:rFonts w:ascii="Times New Roman" w:eastAsia="Times New Roman" w:hAnsi="Times New Roman" w:cs="Times New Roman"/>
                <w:noProof/>
                <w:sz w:val="24"/>
                <w:szCs w:val="24"/>
              </w:rPr>
              <w:t>7.1</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Year 1 - 2026 (Immediate Implementation)</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_Toc215677213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14</w:t>
            </w:r>
            <w:r w:rsidRPr="009C0353">
              <w:rPr>
                <w:rFonts w:ascii="Times New Roman" w:hAnsi="Times New Roman" w:cs="Times New Roman"/>
                <w:noProof/>
                <w:webHidden/>
                <w:sz w:val="24"/>
                <w:szCs w:val="24"/>
              </w:rPr>
              <w:fldChar w:fldCharType="end"/>
            </w:r>
          </w:hyperlink>
        </w:p>
        <w:p w14:paraId="11092854" w14:textId="1EFBCD59"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4" w:history="1">
            <w:r w:rsidRPr="009C0353">
              <w:rPr>
                <w:rStyle w:val="Hyperlink"/>
                <w:rFonts w:ascii="Times New Roman" w:eastAsia="Times New Roman" w:hAnsi="Times New Roman" w:cs="Times New Roman"/>
                <w:noProof/>
                <w:sz w:val="24"/>
                <w:szCs w:val="24"/>
              </w:rPr>
              <w:t>7.2</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Years 1-2 (Short-Term Implementation)</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_Toc215677214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16</w:t>
            </w:r>
            <w:r w:rsidRPr="009C0353">
              <w:rPr>
                <w:rFonts w:ascii="Times New Roman" w:hAnsi="Times New Roman" w:cs="Times New Roman"/>
                <w:noProof/>
                <w:webHidden/>
                <w:sz w:val="24"/>
                <w:szCs w:val="24"/>
              </w:rPr>
              <w:fldChar w:fldCharType="end"/>
            </w:r>
          </w:hyperlink>
        </w:p>
        <w:p w14:paraId="275CCDA6" w14:textId="6AB0C430"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5" w:history="1">
            <w:r w:rsidRPr="009C0353">
              <w:rPr>
                <w:rStyle w:val="Hyperlink"/>
                <w:rFonts w:ascii="Times New Roman" w:eastAsia="Times New Roman" w:hAnsi="Times New Roman" w:cs="Times New Roman"/>
                <w:noProof/>
                <w:sz w:val="24"/>
                <w:szCs w:val="24"/>
              </w:rPr>
              <w:t>7.3</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Years 2-3 (Mid-Term Implementation)</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_Toc215677215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16</w:t>
            </w:r>
            <w:r w:rsidRPr="009C0353">
              <w:rPr>
                <w:rFonts w:ascii="Times New Roman" w:hAnsi="Times New Roman" w:cs="Times New Roman"/>
                <w:noProof/>
                <w:webHidden/>
                <w:sz w:val="24"/>
                <w:szCs w:val="24"/>
              </w:rPr>
              <w:fldChar w:fldCharType="end"/>
            </w:r>
          </w:hyperlink>
        </w:p>
        <w:p w14:paraId="2E4A1673" w14:textId="3FF775AF"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6" w:history="1">
            <w:r w:rsidRPr="009C0353">
              <w:rPr>
                <w:rStyle w:val="Hyperlink"/>
                <w:rFonts w:ascii="Times New Roman" w:eastAsia="Times New Roman" w:hAnsi="Times New Roman" w:cs="Times New Roman"/>
                <w:noProof/>
                <w:sz w:val="24"/>
                <w:szCs w:val="24"/>
              </w:rPr>
              <w:t>7.4</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Years 2-5 (Long-Term Implementation)</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_Toc215677216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16</w:t>
            </w:r>
            <w:r w:rsidRPr="009C0353">
              <w:rPr>
                <w:rFonts w:ascii="Times New Roman" w:hAnsi="Times New Roman" w:cs="Times New Roman"/>
                <w:noProof/>
                <w:webHidden/>
                <w:sz w:val="24"/>
                <w:szCs w:val="24"/>
              </w:rPr>
              <w:fldChar w:fldCharType="end"/>
            </w:r>
          </w:hyperlink>
        </w:p>
        <w:p w14:paraId="6B4BF5A5" w14:textId="06A88E02"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17" w:history="1">
            <w:r w:rsidRPr="009C0353">
              <w:rPr>
                <w:rStyle w:val="Hyperlink"/>
                <w:rFonts w:ascii="Times New Roman" w:eastAsia="Times New Roman" w:hAnsi="Times New Roman" w:cs="Times New Roman"/>
                <w:noProof/>
              </w:rPr>
              <w:t>8.</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Financial Projections</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_Toc215677217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17</w:t>
            </w:r>
            <w:r w:rsidRPr="009C0353">
              <w:rPr>
                <w:rFonts w:ascii="Times New Roman" w:hAnsi="Times New Roman" w:cs="Times New Roman"/>
                <w:noProof/>
                <w:webHidden/>
              </w:rPr>
              <w:fldChar w:fldCharType="end"/>
            </w:r>
          </w:hyperlink>
        </w:p>
        <w:p w14:paraId="5C1B99CD" w14:textId="138A8A90"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8" w:history="1">
            <w:r w:rsidRPr="009C0353">
              <w:rPr>
                <w:rStyle w:val="Hyperlink"/>
                <w:rFonts w:ascii="Times New Roman" w:eastAsia="Times New Roman" w:hAnsi="Times New Roman" w:cs="Times New Roman"/>
                <w:noProof/>
                <w:sz w:val="24"/>
                <w:szCs w:val="24"/>
              </w:rPr>
              <w:t>8.1</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Projected Budget Overview (2026-2030)</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_Toc215677218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18</w:t>
            </w:r>
            <w:r w:rsidRPr="009C0353">
              <w:rPr>
                <w:rFonts w:ascii="Times New Roman" w:hAnsi="Times New Roman" w:cs="Times New Roman"/>
                <w:noProof/>
                <w:webHidden/>
                <w:sz w:val="24"/>
                <w:szCs w:val="24"/>
              </w:rPr>
              <w:fldChar w:fldCharType="end"/>
            </w:r>
          </w:hyperlink>
        </w:p>
        <w:p w14:paraId="29E825D1" w14:textId="4B5F74E5"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19" w:history="1">
            <w:r w:rsidRPr="009C0353">
              <w:rPr>
                <w:rStyle w:val="Hyperlink"/>
                <w:rFonts w:ascii="Times New Roman" w:eastAsia="Times New Roman" w:hAnsi="Times New Roman" w:cs="Times New Roman"/>
                <w:noProof/>
                <w:sz w:val="24"/>
                <w:szCs w:val="24"/>
              </w:rPr>
              <w:t>8.2</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Assumptions for the Budget Projections</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_Toc215677219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18</w:t>
            </w:r>
            <w:r w:rsidRPr="009C0353">
              <w:rPr>
                <w:rFonts w:ascii="Times New Roman" w:hAnsi="Times New Roman" w:cs="Times New Roman"/>
                <w:noProof/>
                <w:webHidden/>
                <w:sz w:val="24"/>
                <w:szCs w:val="24"/>
              </w:rPr>
              <w:fldChar w:fldCharType="end"/>
            </w:r>
          </w:hyperlink>
        </w:p>
        <w:p w14:paraId="49FF7C52" w14:textId="68A79CAC"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20" w:history="1">
            <w:r w:rsidRPr="009C0353">
              <w:rPr>
                <w:rStyle w:val="Hyperlink"/>
                <w:rFonts w:ascii="Times New Roman" w:eastAsia="Times New Roman" w:hAnsi="Times New Roman" w:cs="Times New Roman"/>
                <w:noProof/>
                <w:sz w:val="24"/>
                <w:szCs w:val="24"/>
              </w:rPr>
              <w:t>8.3</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List of Funding Sources</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_Toc215677220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18</w:t>
            </w:r>
            <w:r w:rsidRPr="009C0353">
              <w:rPr>
                <w:rFonts w:ascii="Times New Roman" w:hAnsi="Times New Roman" w:cs="Times New Roman"/>
                <w:noProof/>
                <w:webHidden/>
                <w:sz w:val="24"/>
                <w:szCs w:val="24"/>
              </w:rPr>
              <w:fldChar w:fldCharType="end"/>
            </w:r>
          </w:hyperlink>
        </w:p>
        <w:p w14:paraId="695134DF" w14:textId="0BBDCD63" w:rsidR="00F554E0" w:rsidRPr="009C0353" w:rsidRDefault="00F554E0" w:rsidP="00FE344B">
          <w:pPr>
            <w:pStyle w:val="TOC1"/>
            <w:shd w:val="clear" w:color="auto" w:fill="FFFFFF" w:themeFill="background1"/>
            <w:tabs>
              <w:tab w:val="left" w:pos="440"/>
              <w:tab w:val="right" w:leader="dot" w:pos="9350"/>
            </w:tabs>
            <w:rPr>
              <w:rFonts w:ascii="Times New Roman" w:eastAsiaTheme="minorEastAsia" w:hAnsi="Times New Roman" w:cs="Times New Roman"/>
              <w:b w:val="0"/>
              <w:bCs w:val="0"/>
              <w:i w:val="0"/>
              <w:iCs w:val="0"/>
              <w:noProof/>
              <w:lang w:val="en-GB" w:eastAsia="en-GB"/>
            </w:rPr>
          </w:pPr>
          <w:hyperlink w:anchor="_Toc215677221" w:history="1">
            <w:r w:rsidRPr="009C0353">
              <w:rPr>
                <w:rStyle w:val="Hyperlink"/>
                <w:rFonts w:ascii="Times New Roman" w:eastAsia="Times New Roman" w:hAnsi="Times New Roman" w:cs="Times New Roman"/>
                <w:noProof/>
              </w:rPr>
              <w:t>9.</w:t>
            </w:r>
            <w:r w:rsidRPr="009C0353">
              <w:rPr>
                <w:rFonts w:ascii="Times New Roman" w:eastAsiaTheme="minorEastAsia" w:hAnsi="Times New Roman" w:cs="Times New Roman"/>
                <w:b w:val="0"/>
                <w:bCs w:val="0"/>
                <w:i w:val="0"/>
                <w:iCs w:val="0"/>
                <w:noProof/>
                <w:lang w:val="en-GB" w:eastAsia="en-GB"/>
              </w:rPr>
              <w:tab/>
            </w:r>
            <w:r w:rsidRPr="009C0353">
              <w:rPr>
                <w:rStyle w:val="Hyperlink"/>
                <w:rFonts w:ascii="Times New Roman" w:eastAsia="Times New Roman" w:hAnsi="Times New Roman" w:cs="Times New Roman"/>
                <w:noProof/>
              </w:rPr>
              <w:t>Monitoring and Evaluation Framework</w:t>
            </w:r>
            <w:r w:rsidRPr="009C0353">
              <w:rPr>
                <w:rFonts w:ascii="Times New Roman" w:hAnsi="Times New Roman" w:cs="Times New Roman"/>
                <w:noProof/>
                <w:webHidden/>
              </w:rPr>
              <w:tab/>
            </w:r>
            <w:r w:rsidRPr="009C0353">
              <w:rPr>
                <w:rFonts w:ascii="Times New Roman" w:hAnsi="Times New Roman" w:cs="Times New Roman"/>
                <w:noProof/>
                <w:webHidden/>
              </w:rPr>
              <w:fldChar w:fldCharType="begin"/>
            </w:r>
            <w:r w:rsidRPr="009C0353">
              <w:rPr>
                <w:rFonts w:ascii="Times New Roman" w:hAnsi="Times New Roman" w:cs="Times New Roman"/>
                <w:noProof/>
                <w:webHidden/>
              </w:rPr>
              <w:instrText xml:space="preserve"> PAGEREF _Toc215677221 \h </w:instrText>
            </w:r>
            <w:r w:rsidRPr="009C0353">
              <w:rPr>
                <w:rFonts w:ascii="Times New Roman" w:hAnsi="Times New Roman" w:cs="Times New Roman"/>
                <w:noProof/>
                <w:webHidden/>
              </w:rPr>
            </w:r>
            <w:r w:rsidRPr="009C0353">
              <w:rPr>
                <w:rFonts w:ascii="Times New Roman" w:hAnsi="Times New Roman" w:cs="Times New Roman"/>
                <w:noProof/>
                <w:webHidden/>
              </w:rPr>
              <w:fldChar w:fldCharType="separate"/>
            </w:r>
            <w:r w:rsidR="00FE344B">
              <w:rPr>
                <w:rFonts w:ascii="Times New Roman" w:hAnsi="Times New Roman" w:cs="Times New Roman"/>
                <w:noProof/>
                <w:webHidden/>
              </w:rPr>
              <w:t>19</w:t>
            </w:r>
            <w:r w:rsidRPr="009C0353">
              <w:rPr>
                <w:rFonts w:ascii="Times New Roman" w:hAnsi="Times New Roman" w:cs="Times New Roman"/>
                <w:noProof/>
                <w:webHidden/>
              </w:rPr>
              <w:fldChar w:fldCharType="end"/>
            </w:r>
          </w:hyperlink>
        </w:p>
        <w:p w14:paraId="6B663C1B" w14:textId="1DDF1981" w:rsidR="00F554E0" w:rsidRPr="009C0353" w:rsidRDefault="00F554E0" w:rsidP="00FE344B">
          <w:pPr>
            <w:pStyle w:val="TOC2"/>
            <w:shd w:val="clear" w:color="auto" w:fill="FFFFFF" w:themeFill="background1"/>
            <w:tabs>
              <w:tab w:val="left" w:pos="880"/>
              <w:tab w:val="right" w:leader="dot" w:pos="9350"/>
            </w:tabs>
            <w:rPr>
              <w:rFonts w:ascii="Times New Roman" w:eastAsiaTheme="minorEastAsia" w:hAnsi="Times New Roman" w:cs="Times New Roman"/>
              <w:b w:val="0"/>
              <w:bCs w:val="0"/>
              <w:noProof/>
              <w:sz w:val="24"/>
              <w:szCs w:val="24"/>
              <w:lang w:val="en-GB" w:eastAsia="en-GB"/>
            </w:rPr>
          </w:pPr>
          <w:hyperlink w:anchor="_Toc215677222" w:history="1">
            <w:r w:rsidRPr="009C0353">
              <w:rPr>
                <w:rStyle w:val="Hyperlink"/>
                <w:rFonts w:ascii="Times New Roman" w:eastAsia="Times New Roman" w:hAnsi="Times New Roman" w:cs="Times New Roman"/>
                <w:noProof/>
                <w:sz w:val="24"/>
                <w:szCs w:val="24"/>
              </w:rPr>
              <w:t>9.1</w:t>
            </w:r>
            <w:r w:rsidRPr="009C0353">
              <w:rPr>
                <w:rFonts w:ascii="Times New Roman" w:eastAsiaTheme="minorEastAsia" w:hAnsi="Times New Roman" w:cs="Times New Roman"/>
                <w:b w:val="0"/>
                <w:bCs w:val="0"/>
                <w:noProof/>
                <w:sz w:val="24"/>
                <w:szCs w:val="24"/>
                <w:lang w:val="en-GB" w:eastAsia="en-GB"/>
              </w:rPr>
              <w:tab/>
            </w:r>
            <w:r w:rsidRPr="009C0353">
              <w:rPr>
                <w:rStyle w:val="Hyperlink"/>
                <w:rFonts w:ascii="Times New Roman" w:eastAsia="Times New Roman" w:hAnsi="Times New Roman" w:cs="Times New Roman"/>
                <w:noProof/>
                <w:sz w:val="24"/>
                <w:szCs w:val="24"/>
              </w:rPr>
              <w:t>Evaluation Methods</w:t>
            </w:r>
            <w:r w:rsidRPr="009C0353">
              <w:rPr>
                <w:rFonts w:ascii="Times New Roman" w:hAnsi="Times New Roman" w:cs="Times New Roman"/>
                <w:noProof/>
                <w:webHidden/>
                <w:sz w:val="24"/>
                <w:szCs w:val="24"/>
              </w:rPr>
              <w:tab/>
            </w:r>
            <w:r w:rsidRPr="009C0353">
              <w:rPr>
                <w:rFonts w:ascii="Times New Roman" w:hAnsi="Times New Roman" w:cs="Times New Roman"/>
                <w:noProof/>
                <w:webHidden/>
                <w:sz w:val="24"/>
                <w:szCs w:val="24"/>
              </w:rPr>
              <w:fldChar w:fldCharType="begin"/>
            </w:r>
            <w:r w:rsidRPr="009C0353">
              <w:rPr>
                <w:rFonts w:ascii="Times New Roman" w:hAnsi="Times New Roman" w:cs="Times New Roman"/>
                <w:noProof/>
                <w:webHidden/>
                <w:sz w:val="24"/>
                <w:szCs w:val="24"/>
              </w:rPr>
              <w:instrText xml:space="preserve"> PAGEREF _Toc215677222 \h </w:instrText>
            </w:r>
            <w:r w:rsidRPr="009C0353">
              <w:rPr>
                <w:rFonts w:ascii="Times New Roman" w:hAnsi="Times New Roman" w:cs="Times New Roman"/>
                <w:noProof/>
                <w:webHidden/>
                <w:sz w:val="24"/>
                <w:szCs w:val="24"/>
              </w:rPr>
            </w:r>
            <w:r w:rsidRPr="009C0353">
              <w:rPr>
                <w:rFonts w:ascii="Times New Roman" w:hAnsi="Times New Roman" w:cs="Times New Roman"/>
                <w:noProof/>
                <w:webHidden/>
                <w:sz w:val="24"/>
                <w:szCs w:val="24"/>
              </w:rPr>
              <w:fldChar w:fldCharType="separate"/>
            </w:r>
            <w:r w:rsidR="00FE344B">
              <w:rPr>
                <w:rFonts w:ascii="Times New Roman" w:hAnsi="Times New Roman" w:cs="Times New Roman"/>
                <w:noProof/>
                <w:webHidden/>
                <w:sz w:val="24"/>
                <w:szCs w:val="24"/>
              </w:rPr>
              <w:t>19</w:t>
            </w:r>
            <w:r w:rsidRPr="009C0353">
              <w:rPr>
                <w:rFonts w:ascii="Times New Roman" w:hAnsi="Times New Roman" w:cs="Times New Roman"/>
                <w:noProof/>
                <w:webHidden/>
                <w:sz w:val="24"/>
                <w:szCs w:val="24"/>
              </w:rPr>
              <w:fldChar w:fldCharType="end"/>
            </w:r>
          </w:hyperlink>
        </w:p>
        <w:p w14:paraId="6E8D8862" w14:textId="4C1CC3A1" w:rsidR="00BD2DAE" w:rsidRPr="009C0353" w:rsidRDefault="00BD2DAE" w:rsidP="00FE344B">
          <w:pPr>
            <w:shd w:val="clear" w:color="auto" w:fill="FFFFFF" w:themeFill="background1"/>
            <w:rPr>
              <w:rFonts w:ascii="Times New Roman" w:hAnsi="Times New Roman" w:cs="Times New Roman"/>
              <w:sz w:val="24"/>
              <w:szCs w:val="24"/>
            </w:rPr>
          </w:pPr>
          <w:r w:rsidRPr="009C0353">
            <w:rPr>
              <w:rFonts w:ascii="Times New Roman" w:hAnsi="Times New Roman" w:cs="Times New Roman"/>
              <w:b/>
              <w:bCs/>
              <w:noProof/>
              <w:sz w:val="24"/>
              <w:szCs w:val="24"/>
            </w:rPr>
            <w:fldChar w:fldCharType="end"/>
          </w:r>
        </w:p>
      </w:sdtContent>
    </w:sdt>
    <w:p w14:paraId="49BB7183" w14:textId="77777777" w:rsidR="00BD2DAE" w:rsidRPr="009C0353" w:rsidRDefault="00BD2DAE" w:rsidP="00FE344B">
      <w:pPr>
        <w:shd w:val="clear" w:color="auto" w:fill="FFFFFF" w:themeFill="background1"/>
        <w:spacing w:after="0" w:line="240" w:lineRule="auto"/>
        <w:rPr>
          <w:rFonts w:ascii="Times New Roman" w:eastAsia="Times New Roman" w:hAnsi="Times New Roman" w:cs="Times New Roman"/>
          <w:b/>
          <w:bCs/>
          <w:color w:val="2F5496" w:themeColor="accent1" w:themeShade="BF"/>
          <w:sz w:val="24"/>
          <w:szCs w:val="24"/>
        </w:rPr>
      </w:pPr>
      <w:r w:rsidRPr="009C0353">
        <w:rPr>
          <w:rFonts w:ascii="Times New Roman" w:eastAsia="Times New Roman" w:hAnsi="Times New Roman" w:cs="Times New Roman"/>
          <w:b/>
          <w:bCs/>
          <w:sz w:val="24"/>
          <w:szCs w:val="24"/>
        </w:rPr>
        <w:br w:type="page"/>
      </w:r>
    </w:p>
    <w:p w14:paraId="01E622BF" w14:textId="0BE7768B" w:rsidR="00BD2DAE" w:rsidRPr="009C0353" w:rsidRDefault="00BD2DAE" w:rsidP="00FE344B">
      <w:pPr>
        <w:pStyle w:val="Heading1"/>
        <w:shd w:val="clear" w:color="auto" w:fill="FFFFFF" w:themeFill="background1"/>
        <w:rPr>
          <w:rFonts w:ascii="Times New Roman" w:eastAsia="Times New Roman" w:hAnsi="Times New Roman" w:cs="Times New Roman"/>
          <w:b/>
          <w:bCs/>
          <w:sz w:val="24"/>
          <w:szCs w:val="24"/>
        </w:rPr>
      </w:pPr>
      <w:bookmarkStart w:id="0" w:name="_Toc215677204"/>
      <w:r w:rsidRPr="009C0353">
        <w:rPr>
          <w:rFonts w:ascii="Times New Roman" w:eastAsia="Times New Roman" w:hAnsi="Times New Roman" w:cs="Times New Roman"/>
          <w:b/>
          <w:bCs/>
          <w:sz w:val="24"/>
          <w:szCs w:val="24"/>
        </w:rPr>
        <w:lastRenderedPageBreak/>
        <w:t>Executive Summary</w:t>
      </w:r>
      <w:bookmarkEnd w:id="0"/>
    </w:p>
    <w:p w14:paraId="74CFA36B" w14:textId="2978A887"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The Liberia Extractive Industries Transparency Initiative (LEITI) is committed to enhancing governance through improved transparency and accountability in the management of the country’s extractive resources. This five-year strategic plan outlines LEITI's mission to ensure that resource revenues are collected, tracked, and </w:t>
      </w:r>
      <w:r w:rsidR="003C2391">
        <w:rPr>
          <w:rFonts w:ascii="Times New Roman" w:eastAsia="Times New Roman" w:hAnsi="Times New Roman" w:cs="Times New Roman"/>
          <w:sz w:val="24"/>
          <w:szCs w:val="24"/>
        </w:rPr>
        <w:t>used to benefit</w:t>
      </w:r>
      <w:r w:rsidRPr="009C0353">
        <w:rPr>
          <w:rFonts w:ascii="Times New Roman" w:eastAsia="Times New Roman" w:hAnsi="Times New Roman" w:cs="Times New Roman"/>
          <w:sz w:val="24"/>
          <w:szCs w:val="24"/>
        </w:rPr>
        <w:t xml:space="preserve"> all Liberians, thereby reducing poverty and promoting economic and social development.</w:t>
      </w:r>
    </w:p>
    <w:p w14:paraId="5CBD3C41" w14:textId="77777777"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This plan prioritizes contributions towards domestic resource mobilization aligned with the Government's ARREST Agenda for Inclusive Development (AAID), addresses challenges such as gender disparities and corruption, enhances public awareness, provides evidence-based information to stakeholders, and builds the capacity of civil society organizations.</w:t>
      </w:r>
    </w:p>
    <w:p w14:paraId="62BD683F" w14:textId="60491246"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The </w:t>
      </w:r>
      <w:r w:rsidRPr="00FE344B">
        <w:rPr>
          <w:rFonts w:ascii="Times New Roman" w:eastAsia="Times New Roman" w:hAnsi="Times New Roman" w:cs="Times New Roman"/>
          <w:sz w:val="24"/>
          <w:szCs w:val="24"/>
          <w:shd w:val="clear" w:color="auto" w:fill="FFFFFF" w:themeFill="background1"/>
        </w:rPr>
        <w:t xml:space="preserve">SWOT analysis </w:t>
      </w:r>
      <w:r w:rsidRPr="009C0353">
        <w:rPr>
          <w:rFonts w:ascii="Times New Roman" w:eastAsia="Times New Roman" w:hAnsi="Times New Roman" w:cs="Times New Roman"/>
          <w:sz w:val="24"/>
          <w:szCs w:val="24"/>
        </w:rPr>
        <w:t xml:space="preserve">reveals LEITI's strengths, such as political will and a </w:t>
      </w:r>
      <w:r w:rsidR="00E20956">
        <w:rPr>
          <w:rFonts w:ascii="Times New Roman" w:eastAsia="Times New Roman" w:hAnsi="Times New Roman" w:cs="Times New Roman"/>
          <w:sz w:val="24"/>
          <w:szCs w:val="24"/>
        </w:rPr>
        <w:t>robust legal framework, while highlighting weaknesses, including low public awareness and limited prosecutorial authority</w:t>
      </w:r>
      <w:r w:rsidRPr="009C0353">
        <w:rPr>
          <w:rFonts w:ascii="Times New Roman" w:eastAsia="Times New Roman" w:hAnsi="Times New Roman" w:cs="Times New Roman"/>
          <w:sz w:val="24"/>
          <w:szCs w:val="24"/>
        </w:rPr>
        <w:t>. Growth opportunities include donor support and training initiatives, whereas threats include inadequate funding and complexities within the artisanal and small-scale mining (ASM) sector.</w:t>
      </w:r>
    </w:p>
    <w:p w14:paraId="1755228A" w14:textId="5AC53512"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An operational plan outlines specific actions </w:t>
      </w:r>
      <w:r w:rsidR="003C2391">
        <w:rPr>
          <w:rFonts w:ascii="Times New Roman" w:eastAsia="Times New Roman" w:hAnsi="Times New Roman" w:cs="Times New Roman"/>
          <w:sz w:val="24"/>
          <w:szCs w:val="24"/>
        </w:rPr>
        <w:t xml:space="preserve">to achieve strategic goals, with a clear timeline and assigned </w:t>
      </w:r>
      <w:r w:rsidRPr="009C0353">
        <w:rPr>
          <w:rFonts w:ascii="Times New Roman" w:eastAsia="Times New Roman" w:hAnsi="Times New Roman" w:cs="Times New Roman"/>
          <w:sz w:val="24"/>
          <w:szCs w:val="24"/>
        </w:rPr>
        <w:t xml:space="preserve">responsible parties. Financial projections provide a budgetary framework to support the initiatives. Finally, a monitoring and evaluation plan will ensure progress tracking and </w:t>
      </w:r>
      <w:r w:rsidR="003C2391">
        <w:rPr>
          <w:rFonts w:ascii="Times New Roman" w:eastAsia="Times New Roman" w:hAnsi="Times New Roman" w:cs="Times New Roman"/>
          <w:sz w:val="24"/>
          <w:szCs w:val="24"/>
        </w:rPr>
        <w:t>the strategy's adaptability</w:t>
      </w:r>
      <w:r w:rsidRPr="009C0353">
        <w:rPr>
          <w:rFonts w:ascii="Times New Roman" w:eastAsia="Times New Roman" w:hAnsi="Times New Roman" w:cs="Times New Roman"/>
          <w:sz w:val="24"/>
          <w:szCs w:val="24"/>
        </w:rPr>
        <w:t xml:space="preserve"> over the next five years. This document outlines a comprehensive plan </w:t>
      </w:r>
      <w:r w:rsidR="003C2391">
        <w:rPr>
          <w:rFonts w:ascii="Times New Roman" w:eastAsia="Times New Roman" w:hAnsi="Times New Roman" w:cs="Times New Roman"/>
          <w:sz w:val="24"/>
          <w:szCs w:val="24"/>
        </w:rPr>
        <w:t>for LEITI to enhance its operations and effectiveness in promoting transparency in</w:t>
      </w:r>
      <w:r w:rsidRPr="009C0353">
        <w:rPr>
          <w:rFonts w:ascii="Times New Roman" w:eastAsia="Times New Roman" w:hAnsi="Times New Roman" w:cs="Times New Roman"/>
          <w:sz w:val="24"/>
          <w:szCs w:val="24"/>
        </w:rPr>
        <w:t xml:space="preserve"> Liberia's extractive industries over the next five years.</w:t>
      </w:r>
    </w:p>
    <w:p w14:paraId="381ABFF5" w14:textId="5B0556E0"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The strategic five-year plan for LEITI aims </w:t>
      </w:r>
      <w:r w:rsidR="003C2391">
        <w:rPr>
          <w:rFonts w:ascii="Times New Roman" w:eastAsia="Times New Roman" w:hAnsi="Times New Roman" w:cs="Times New Roman"/>
          <w:sz w:val="24"/>
          <w:szCs w:val="24"/>
        </w:rPr>
        <w:t xml:space="preserve">to </w:t>
      </w:r>
      <w:r w:rsidR="00E20956">
        <w:rPr>
          <w:rFonts w:ascii="Times New Roman" w:eastAsia="Times New Roman" w:hAnsi="Times New Roman" w:cs="Times New Roman"/>
          <w:sz w:val="24"/>
          <w:szCs w:val="24"/>
        </w:rPr>
        <w:t>significantly enhance transparency and accountability in Liberia's extractive sector</w:t>
      </w:r>
      <w:r w:rsidRPr="009C0353">
        <w:rPr>
          <w:rFonts w:ascii="Times New Roman" w:eastAsia="Times New Roman" w:hAnsi="Times New Roman" w:cs="Times New Roman"/>
          <w:sz w:val="24"/>
          <w:szCs w:val="24"/>
        </w:rPr>
        <w:t>. By addressing key challenges and leveraging existing strengths, LEITI will foster a more transparent governance environment</w:t>
      </w:r>
      <w:r w:rsidR="003C2391">
        <w:rPr>
          <w:rFonts w:ascii="Times New Roman" w:eastAsia="Times New Roman" w:hAnsi="Times New Roman" w:cs="Times New Roman"/>
          <w:sz w:val="24"/>
          <w:szCs w:val="24"/>
        </w:rPr>
        <w:t xml:space="preserve"> that benefits</w:t>
      </w:r>
      <w:r w:rsidRPr="009C0353">
        <w:rPr>
          <w:rFonts w:ascii="Times New Roman" w:eastAsia="Times New Roman" w:hAnsi="Times New Roman" w:cs="Times New Roman"/>
          <w:sz w:val="24"/>
          <w:szCs w:val="24"/>
        </w:rPr>
        <w:t xml:space="preserve"> all Liberians. With clear goals, actionable plans, and a robust monitoring framework, LEITI is positioned to make meaningful contributions to national development and resource management.</w:t>
      </w:r>
    </w:p>
    <w:p w14:paraId="7542D9D7" w14:textId="77777777" w:rsidR="00BD2DAE" w:rsidRPr="009C0353" w:rsidRDefault="00BD2DAE" w:rsidP="00FE344B">
      <w:pPr>
        <w:shd w:val="clear" w:color="auto" w:fill="FFFFFF" w:themeFill="background1"/>
        <w:jc w:val="both"/>
        <w:rPr>
          <w:rFonts w:ascii="Times New Roman" w:eastAsia="Times New Roman" w:hAnsi="Times New Roman" w:cs="Times New Roman"/>
          <w:b/>
          <w:bCs/>
          <w:sz w:val="24"/>
          <w:szCs w:val="24"/>
        </w:rPr>
      </w:pPr>
      <w:r w:rsidRPr="009C0353">
        <w:rPr>
          <w:rFonts w:ascii="Times New Roman" w:eastAsia="Times New Roman" w:hAnsi="Times New Roman" w:cs="Times New Roman"/>
          <w:b/>
          <w:bCs/>
          <w:sz w:val="24"/>
          <w:szCs w:val="24"/>
        </w:rPr>
        <w:br w:type="page"/>
      </w:r>
    </w:p>
    <w:p w14:paraId="20AC0405"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1" w:name="_Toc215677205"/>
      <w:r w:rsidRPr="009C0353">
        <w:rPr>
          <w:rFonts w:ascii="Times New Roman" w:eastAsia="Times New Roman" w:hAnsi="Times New Roman" w:cs="Times New Roman"/>
          <w:b/>
          <w:bCs/>
          <w:sz w:val="24"/>
          <w:szCs w:val="24"/>
        </w:rPr>
        <w:lastRenderedPageBreak/>
        <w:t>Introduction</w:t>
      </w:r>
      <w:bookmarkEnd w:id="1"/>
    </w:p>
    <w:p w14:paraId="0222F17D" w14:textId="5E1C196D"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 xml:space="preserve">Liberia’s economy is </w:t>
      </w:r>
      <w:r w:rsidR="00E20956">
        <w:rPr>
          <w:rFonts w:ascii="Times New Roman" w:hAnsi="Times New Roman" w:cs="Times New Roman"/>
          <w:sz w:val="24"/>
          <w:szCs w:val="24"/>
        </w:rPr>
        <w:t>mainly dependent on natural resources, with the mining, agriculture, and forestry sectors accounting for</w:t>
      </w:r>
      <w:r w:rsidRPr="009C0353">
        <w:rPr>
          <w:rFonts w:ascii="Times New Roman" w:hAnsi="Times New Roman" w:cs="Times New Roman"/>
          <w:sz w:val="24"/>
          <w:szCs w:val="24"/>
        </w:rPr>
        <w:t xml:space="preserve"> 55.66% of GDP and 97.55% of exports. Available data also indicate a positive growth trajectory. The </w:t>
      </w:r>
      <w:r w:rsidR="00E20956">
        <w:rPr>
          <w:rFonts w:ascii="Times New Roman" w:hAnsi="Times New Roman" w:cs="Times New Roman"/>
          <w:sz w:val="24"/>
          <w:szCs w:val="24"/>
        </w:rPr>
        <w:t>extractives sector's significance to the Liberian economy makes implementing</w:t>
      </w:r>
      <w:r w:rsidRPr="009C0353">
        <w:rPr>
          <w:rFonts w:ascii="Times New Roman" w:hAnsi="Times New Roman" w:cs="Times New Roman"/>
          <w:sz w:val="24"/>
          <w:szCs w:val="24"/>
        </w:rPr>
        <w:t xml:space="preserve"> the global Extractive Industries Transparency Initiative (EITI) imperative</w:t>
      </w:r>
      <w:r w:rsidR="003C2391">
        <w:rPr>
          <w:rFonts w:ascii="Times New Roman" w:hAnsi="Times New Roman" w:cs="Times New Roman"/>
          <w:sz w:val="24"/>
          <w:szCs w:val="24"/>
        </w:rPr>
        <w:t>. It justifies</w:t>
      </w:r>
      <w:r w:rsidRPr="009C0353">
        <w:rPr>
          <w:rFonts w:ascii="Times New Roman" w:hAnsi="Times New Roman" w:cs="Times New Roman"/>
          <w:sz w:val="24"/>
          <w:szCs w:val="24"/>
        </w:rPr>
        <w:t xml:space="preserve"> the efforts and commitment of key stakeholders to the Liberia EITI (LEITI) process. The EITI is a global </w:t>
      </w:r>
      <w:r w:rsidR="00E20956">
        <w:rPr>
          <w:rFonts w:ascii="Times New Roman" w:hAnsi="Times New Roman" w:cs="Times New Roman"/>
          <w:sz w:val="24"/>
          <w:szCs w:val="24"/>
        </w:rPr>
        <w:t>standard that promotes the</w:t>
      </w:r>
      <w:r w:rsidRPr="009C0353">
        <w:rPr>
          <w:rFonts w:ascii="Times New Roman" w:hAnsi="Times New Roman" w:cs="Times New Roman"/>
          <w:sz w:val="24"/>
          <w:szCs w:val="24"/>
        </w:rPr>
        <w:t xml:space="preserve"> open and accountable management of natural resources. It seeks to strengthen government and company systems, inform public debates, and enhance trust. In each implementing country, it is supported by a coalition of governments, companies operating in the extractive sector</w:t>
      </w:r>
      <w:r w:rsidR="003C2391">
        <w:rPr>
          <w:rFonts w:ascii="Times New Roman" w:hAnsi="Times New Roman" w:cs="Times New Roman"/>
          <w:sz w:val="24"/>
          <w:szCs w:val="24"/>
        </w:rPr>
        <w:t>,</w:t>
      </w:r>
      <w:r w:rsidRPr="009C0353">
        <w:rPr>
          <w:rFonts w:ascii="Times New Roman" w:hAnsi="Times New Roman" w:cs="Times New Roman"/>
          <w:sz w:val="24"/>
          <w:szCs w:val="24"/>
        </w:rPr>
        <w:t xml:space="preserve"> and civil society. Liberia joined the EITI in April 2007. To give effect to its commitments, LEITI was established as an autonomous agency through an Act of the Liberian Legislature, approved on 10 July 2009</w:t>
      </w:r>
      <w:r w:rsidRPr="009C0353">
        <w:rPr>
          <w:rStyle w:val="FootnoteReference"/>
          <w:rFonts w:ascii="Times New Roman" w:hAnsi="Times New Roman" w:cs="Times New Roman"/>
          <w:color w:val="000000" w:themeColor="text1"/>
          <w:sz w:val="24"/>
          <w:szCs w:val="24"/>
        </w:rPr>
        <w:footnoteReference w:id="1"/>
      </w:r>
      <w:r w:rsidRPr="009C0353">
        <w:rPr>
          <w:rFonts w:ascii="Times New Roman" w:hAnsi="Times New Roman" w:cs="Times New Roman"/>
          <w:sz w:val="24"/>
          <w:szCs w:val="24"/>
        </w:rPr>
        <w:t xml:space="preserve">. In the same year, Liberia became the first African country to achieve </w:t>
      </w:r>
      <w:r w:rsidR="003C2391">
        <w:rPr>
          <w:rFonts w:ascii="Times New Roman" w:hAnsi="Times New Roman" w:cs="Times New Roman"/>
          <w:sz w:val="24"/>
          <w:szCs w:val="24"/>
        </w:rPr>
        <w:t>EITI-compliant</w:t>
      </w:r>
      <w:r w:rsidRPr="009C0353">
        <w:rPr>
          <w:rFonts w:ascii="Times New Roman" w:hAnsi="Times New Roman" w:cs="Times New Roman"/>
          <w:sz w:val="24"/>
          <w:szCs w:val="24"/>
        </w:rPr>
        <w:t xml:space="preserve"> status. LEITI is overseen by a Multi-Stakeholder Group (MSG), which serves as its governing body and includes representatives from the Government of Liberia (GoL), civil society organizations (CSOs), the private sector, and Liberia’s development partners.</w:t>
      </w:r>
    </w:p>
    <w:p w14:paraId="1196E855" w14:textId="6C8AAB24"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Country implementation of EITI is guided by the EITI Standard</w:t>
      </w:r>
      <w:r w:rsidR="003C2391">
        <w:rPr>
          <w:rFonts w:ascii="Times New Roman" w:hAnsi="Times New Roman" w:cs="Times New Roman"/>
          <w:sz w:val="24"/>
          <w:szCs w:val="24"/>
        </w:rPr>
        <w:t>,</w:t>
      </w:r>
      <w:r w:rsidRPr="009C0353">
        <w:rPr>
          <w:rFonts w:ascii="Times New Roman" w:hAnsi="Times New Roman" w:cs="Times New Roman"/>
          <w:sz w:val="24"/>
          <w:szCs w:val="24"/>
        </w:rPr>
        <w:t xml:space="preserve"> which </w:t>
      </w:r>
      <w:r w:rsidR="00E20956">
        <w:rPr>
          <w:rFonts w:ascii="Times New Roman" w:hAnsi="Times New Roman" w:cs="Times New Roman"/>
          <w:sz w:val="24"/>
          <w:szCs w:val="24"/>
        </w:rPr>
        <w:t>sets requirements that signatories</w:t>
      </w:r>
      <w:r w:rsidRPr="009C0353">
        <w:rPr>
          <w:rFonts w:ascii="Times New Roman" w:hAnsi="Times New Roman" w:cs="Times New Roman"/>
          <w:sz w:val="24"/>
          <w:szCs w:val="24"/>
        </w:rPr>
        <w:t xml:space="preserve"> must implement. The EITI Standard follows agreed principles that promote transparency and accountability </w:t>
      </w:r>
      <w:r w:rsidR="00E20956">
        <w:rPr>
          <w:rFonts w:ascii="Times New Roman" w:hAnsi="Times New Roman" w:cs="Times New Roman"/>
          <w:sz w:val="24"/>
          <w:szCs w:val="24"/>
        </w:rPr>
        <w:t>across the natural resource management chain, and adhering to these principles and the standard is believed to</w:t>
      </w:r>
      <w:r w:rsidR="003C2391">
        <w:rPr>
          <w:rFonts w:ascii="Times New Roman" w:hAnsi="Times New Roman" w:cs="Times New Roman"/>
          <w:sz w:val="24"/>
          <w:szCs w:val="24"/>
        </w:rPr>
        <w:t xml:space="preserve"> ensure that the </w:t>
      </w:r>
      <w:r w:rsidRPr="009C0353">
        <w:rPr>
          <w:rFonts w:ascii="Times New Roman" w:hAnsi="Times New Roman" w:cs="Times New Roman"/>
          <w:sz w:val="24"/>
          <w:szCs w:val="24"/>
        </w:rPr>
        <w:t xml:space="preserve">benefits of extraction ultimately accrue to citizens. The EITI Standard has undergone several iterations since the </w:t>
      </w:r>
      <w:r w:rsidR="003C2391">
        <w:rPr>
          <w:rFonts w:ascii="Times New Roman" w:hAnsi="Times New Roman" w:cs="Times New Roman"/>
          <w:sz w:val="24"/>
          <w:szCs w:val="24"/>
        </w:rPr>
        <w:t xml:space="preserve">initiative's inception in 2003, with each version incorporating new requirements that reflect the </w:t>
      </w:r>
      <w:r w:rsidR="00E20956">
        <w:rPr>
          <w:rFonts w:ascii="Times New Roman" w:hAnsi="Times New Roman" w:cs="Times New Roman"/>
          <w:sz w:val="24"/>
          <w:szCs w:val="24"/>
        </w:rPr>
        <w:t xml:space="preserve">aspirations of key stakeholders at the global and country levels, as well as broader changes in the </w:t>
      </w:r>
      <w:r w:rsidR="003C2391">
        <w:rPr>
          <w:rFonts w:ascii="Times New Roman" w:hAnsi="Times New Roman" w:cs="Times New Roman"/>
          <w:sz w:val="24"/>
          <w:szCs w:val="24"/>
        </w:rPr>
        <w:t>natural resource management landscape</w:t>
      </w:r>
      <w:r w:rsidRPr="009C0353">
        <w:rPr>
          <w:rFonts w:ascii="Times New Roman" w:hAnsi="Times New Roman" w:cs="Times New Roman"/>
          <w:sz w:val="24"/>
          <w:szCs w:val="24"/>
        </w:rPr>
        <w:t>.</w:t>
      </w:r>
    </w:p>
    <w:p w14:paraId="655BC6E4" w14:textId="0F2D77B7"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 xml:space="preserve">A </w:t>
      </w:r>
      <w:r w:rsidR="003C2391">
        <w:rPr>
          <w:rFonts w:ascii="Times New Roman" w:hAnsi="Times New Roman" w:cs="Times New Roman"/>
          <w:sz w:val="24"/>
          <w:szCs w:val="24"/>
        </w:rPr>
        <w:t>significant</w:t>
      </w:r>
      <w:r w:rsidRPr="009C0353">
        <w:rPr>
          <w:rFonts w:ascii="Times New Roman" w:hAnsi="Times New Roman" w:cs="Times New Roman"/>
          <w:sz w:val="24"/>
          <w:szCs w:val="24"/>
        </w:rPr>
        <w:t xml:space="preserve"> requirement of the EITI Standard is that country implementation must be guided by an annual work plan, </w:t>
      </w:r>
      <w:r w:rsidR="003C2391">
        <w:rPr>
          <w:rFonts w:ascii="Times New Roman" w:hAnsi="Times New Roman" w:cs="Times New Roman"/>
          <w:sz w:val="24"/>
          <w:szCs w:val="24"/>
        </w:rPr>
        <w:t>developed through a consultative process and addressing the most relevant themes of</w:t>
      </w:r>
      <w:r w:rsidRPr="009C0353">
        <w:rPr>
          <w:rFonts w:ascii="Times New Roman" w:hAnsi="Times New Roman" w:cs="Times New Roman"/>
          <w:sz w:val="24"/>
          <w:szCs w:val="24"/>
        </w:rPr>
        <w:t xml:space="preserve"> natural resource governance</w:t>
      </w:r>
      <w:r w:rsidR="00E20956">
        <w:rPr>
          <w:rFonts w:ascii="Times New Roman" w:hAnsi="Times New Roman" w:cs="Times New Roman"/>
          <w:sz w:val="24"/>
          <w:szCs w:val="24"/>
        </w:rPr>
        <w:t>, aligned</w:t>
      </w:r>
      <w:r w:rsidRPr="009C0353">
        <w:rPr>
          <w:rFonts w:ascii="Times New Roman" w:hAnsi="Times New Roman" w:cs="Times New Roman"/>
          <w:sz w:val="24"/>
          <w:szCs w:val="24"/>
        </w:rPr>
        <w:t xml:space="preserve"> with national priorities. Liberia has developed annual work plans since its inception and has fully complied </w:t>
      </w:r>
      <w:r w:rsidR="003C2391">
        <w:rPr>
          <w:rFonts w:ascii="Times New Roman" w:hAnsi="Times New Roman" w:cs="Times New Roman"/>
          <w:sz w:val="24"/>
          <w:szCs w:val="24"/>
        </w:rPr>
        <w:t xml:space="preserve">with </w:t>
      </w:r>
      <w:r w:rsidRPr="009C0353">
        <w:rPr>
          <w:rFonts w:ascii="Times New Roman" w:hAnsi="Times New Roman" w:cs="Times New Roman"/>
          <w:sz w:val="24"/>
          <w:szCs w:val="24"/>
        </w:rPr>
        <w:t>and implemented this requirement. However, as the LEITI implementation has grown over the years, the MSG has thought it necessary to articulate a 5-year strategic plan as an innovation to the work planning process - to provide strategic guidance to overall implementation of EITI and further facilitate the annual work planning process.</w:t>
      </w:r>
    </w:p>
    <w:p w14:paraId="0CEA0AA6" w14:textId="60A91B6B" w:rsidR="00BD2DAE" w:rsidRPr="009C0353" w:rsidRDefault="00BD2DAE" w:rsidP="00FE344B">
      <w:pPr>
        <w:shd w:val="clear" w:color="auto" w:fill="FFFFFF" w:themeFill="background1"/>
        <w:jc w:val="both"/>
        <w:rPr>
          <w:rFonts w:ascii="Times New Roman" w:hAnsi="Times New Roman" w:cs="Times New Roman"/>
          <w:sz w:val="24"/>
          <w:szCs w:val="24"/>
        </w:rPr>
      </w:pPr>
      <w:r w:rsidRPr="00FE344B">
        <w:rPr>
          <w:rFonts w:ascii="Times New Roman" w:hAnsi="Times New Roman" w:cs="Times New Roman"/>
          <w:sz w:val="24"/>
          <w:szCs w:val="24"/>
          <w:shd w:val="clear" w:color="auto" w:fill="FFFFFF" w:themeFill="background1"/>
        </w:rPr>
        <w:t xml:space="preserve">This strategic plan </w:t>
      </w:r>
      <w:r w:rsidR="00E20956">
        <w:rPr>
          <w:rFonts w:ascii="Times New Roman" w:hAnsi="Times New Roman" w:cs="Times New Roman"/>
          <w:sz w:val="24"/>
          <w:szCs w:val="24"/>
          <w:shd w:val="clear" w:color="auto" w:fill="FFFFFF" w:themeFill="background1"/>
        </w:rPr>
        <w:t>has been prepared after careful consideration of the short- to medium-term aspirations and expectations of key LEITI stakeholders, national priorities for</w:t>
      </w:r>
      <w:r w:rsidR="003C2391" w:rsidRPr="00FE344B">
        <w:rPr>
          <w:rFonts w:ascii="Times New Roman" w:hAnsi="Times New Roman" w:cs="Times New Roman"/>
          <w:sz w:val="24"/>
          <w:szCs w:val="24"/>
          <w:shd w:val="clear" w:color="auto" w:fill="FFFFFF" w:themeFill="background1"/>
        </w:rPr>
        <w:t xml:space="preserve"> the period covered, as articulated in the government ARREST Inclusive Development document, </w:t>
      </w:r>
      <w:r w:rsidR="003C2391" w:rsidRPr="00FE344B">
        <w:rPr>
          <w:rFonts w:ascii="Times New Roman" w:hAnsi="Times New Roman" w:cs="Times New Roman"/>
          <w:sz w:val="24"/>
          <w:szCs w:val="24"/>
          <w:shd w:val="clear" w:color="auto" w:fill="FFFFFF" w:themeFill="background1"/>
        </w:rPr>
        <w:lastRenderedPageBreak/>
        <w:t>and</w:t>
      </w:r>
      <w:r w:rsidRPr="00FE344B">
        <w:rPr>
          <w:rFonts w:ascii="Times New Roman" w:hAnsi="Times New Roman" w:cs="Times New Roman"/>
          <w:sz w:val="24"/>
          <w:szCs w:val="24"/>
          <w:shd w:val="clear" w:color="auto" w:fill="FFFFFF" w:themeFill="background1"/>
        </w:rPr>
        <w:t xml:space="preserve"> a SWOT analysis</w:t>
      </w:r>
      <w:r w:rsidRPr="00E20956">
        <w:rPr>
          <w:rFonts w:ascii="Times New Roman" w:hAnsi="Times New Roman" w:cs="Times New Roman"/>
          <w:sz w:val="24"/>
          <w:szCs w:val="24"/>
          <w:shd w:val="clear" w:color="auto" w:fill="FFFFFF" w:themeFill="background1"/>
        </w:rPr>
        <w:t>.</w:t>
      </w:r>
      <w:r w:rsidRPr="009C0353">
        <w:rPr>
          <w:rFonts w:ascii="Times New Roman" w:hAnsi="Times New Roman" w:cs="Times New Roman"/>
          <w:sz w:val="24"/>
          <w:szCs w:val="24"/>
        </w:rPr>
        <w:t xml:space="preserve"> The LEITI Secretariat has supported the MSG </w:t>
      </w:r>
      <w:r w:rsidR="003C2391">
        <w:rPr>
          <w:rFonts w:ascii="Times New Roman" w:hAnsi="Times New Roman" w:cs="Times New Roman"/>
          <w:sz w:val="24"/>
          <w:szCs w:val="24"/>
        </w:rPr>
        <w:t>in analyzing, harmonizing, validating, and finalizing stakeholders’ inputs, together with findings from available relevant government documents, to articulate this strategic plan</w:t>
      </w:r>
      <w:r w:rsidRPr="009C0353">
        <w:rPr>
          <w:rFonts w:ascii="Times New Roman" w:hAnsi="Times New Roman" w:cs="Times New Roman"/>
          <w:sz w:val="24"/>
          <w:szCs w:val="24"/>
        </w:rPr>
        <w:t xml:space="preserve">. A review of LEITI reports, annual work plans, annual activity reports published </w:t>
      </w:r>
      <w:r w:rsidR="003C2391">
        <w:rPr>
          <w:rFonts w:ascii="Times New Roman" w:hAnsi="Times New Roman" w:cs="Times New Roman"/>
          <w:sz w:val="24"/>
          <w:szCs w:val="24"/>
        </w:rPr>
        <w:t>over the past five years, and the EITI 2022 Liberia Validation report</w:t>
      </w:r>
      <w:r w:rsidRPr="009C0353">
        <w:rPr>
          <w:rFonts w:ascii="Times New Roman" w:hAnsi="Times New Roman" w:cs="Times New Roman"/>
          <w:sz w:val="24"/>
          <w:szCs w:val="24"/>
        </w:rPr>
        <w:t xml:space="preserve"> also provided </w:t>
      </w:r>
      <w:r w:rsidR="003C2391">
        <w:rPr>
          <w:rFonts w:ascii="Times New Roman" w:hAnsi="Times New Roman" w:cs="Times New Roman"/>
          <w:sz w:val="24"/>
          <w:szCs w:val="24"/>
        </w:rPr>
        <w:t>helpful</w:t>
      </w:r>
      <w:r w:rsidRPr="009C0353">
        <w:rPr>
          <w:rFonts w:ascii="Times New Roman" w:hAnsi="Times New Roman" w:cs="Times New Roman"/>
          <w:sz w:val="24"/>
          <w:szCs w:val="24"/>
        </w:rPr>
        <w:t xml:space="preserve"> insights and data </w:t>
      </w:r>
      <w:r w:rsidR="00513FC5">
        <w:rPr>
          <w:rFonts w:ascii="Times New Roman" w:hAnsi="Times New Roman" w:cs="Times New Roman"/>
          <w:sz w:val="24"/>
          <w:szCs w:val="24"/>
        </w:rPr>
        <w:t>to inform the preparation of</w:t>
      </w:r>
      <w:r w:rsidRPr="009C0353">
        <w:rPr>
          <w:rFonts w:ascii="Times New Roman" w:hAnsi="Times New Roman" w:cs="Times New Roman"/>
          <w:sz w:val="24"/>
          <w:szCs w:val="24"/>
        </w:rPr>
        <w:t xml:space="preserve"> this strategic plan.</w:t>
      </w:r>
    </w:p>
    <w:p w14:paraId="09A7326A" w14:textId="2B889777"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 xml:space="preserve">This strategic plan </w:t>
      </w:r>
      <w:r w:rsidR="00E20956">
        <w:rPr>
          <w:rFonts w:ascii="Times New Roman" w:hAnsi="Times New Roman" w:cs="Times New Roman"/>
          <w:sz w:val="24"/>
          <w:szCs w:val="24"/>
        </w:rPr>
        <w:t>builds on the overarching theory of change for EITI implementation: that disclosures of company payments, government revenues, and other details related to the management of natural resources would empower citizens to demand accountability and ultimately lead to improved outcomes and impact</w:t>
      </w:r>
      <w:r w:rsidRPr="009C0353">
        <w:rPr>
          <w:rFonts w:ascii="Times New Roman" w:hAnsi="Times New Roman" w:cs="Times New Roman"/>
          <w:sz w:val="24"/>
          <w:szCs w:val="24"/>
        </w:rPr>
        <w:t xml:space="preserve">.  It is expected that the implementation of this strategic plan in the 5-year period it covers would consolidate the critical role that EITI implementation plays in driving growth in the Liberian economy, increase its impact in delivering benefits of extraction to the citizens, and firmly establish </w:t>
      </w:r>
      <w:r w:rsidR="003C2391">
        <w:rPr>
          <w:rFonts w:ascii="Times New Roman" w:hAnsi="Times New Roman" w:cs="Times New Roman"/>
          <w:sz w:val="24"/>
          <w:szCs w:val="24"/>
        </w:rPr>
        <w:t xml:space="preserve">the </w:t>
      </w:r>
      <w:r w:rsidRPr="009C0353">
        <w:rPr>
          <w:rFonts w:ascii="Times New Roman" w:hAnsi="Times New Roman" w:cs="Times New Roman"/>
          <w:sz w:val="24"/>
          <w:szCs w:val="24"/>
        </w:rPr>
        <w:t>leadership role that LEITI plays in overall sector policy thought leadership.</w:t>
      </w:r>
    </w:p>
    <w:p w14:paraId="6E45B125"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2" w:name="_Toc215677206"/>
      <w:r w:rsidRPr="009C0353">
        <w:rPr>
          <w:rFonts w:ascii="Times New Roman" w:eastAsia="Times New Roman" w:hAnsi="Times New Roman" w:cs="Times New Roman"/>
          <w:b/>
          <w:bCs/>
          <w:sz w:val="24"/>
          <w:szCs w:val="24"/>
        </w:rPr>
        <w:t>Mission Statement</w:t>
      </w:r>
      <w:bookmarkEnd w:id="2"/>
    </w:p>
    <w:p w14:paraId="02A9D1D4" w14:textId="51A6C84C"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LEITI aims to strengthen governance by improving and promoting resource transparency and accountability through </w:t>
      </w:r>
      <w:r w:rsidR="00E20956">
        <w:rPr>
          <w:rFonts w:ascii="Times New Roman" w:eastAsia="Times New Roman" w:hAnsi="Times New Roman" w:cs="Times New Roman"/>
          <w:sz w:val="24"/>
          <w:szCs w:val="24"/>
        </w:rPr>
        <w:t>effective extractive revenue management and monitoring of compliance with concessionaires' fiscal and non-fiscal obligations that affect</w:t>
      </w:r>
      <w:r w:rsidRPr="009C0353">
        <w:rPr>
          <w:rFonts w:ascii="Times New Roman" w:eastAsia="Times New Roman" w:hAnsi="Times New Roman" w:cs="Times New Roman"/>
          <w:sz w:val="24"/>
          <w:szCs w:val="24"/>
        </w:rPr>
        <w:t xml:space="preserve"> the Liberian economy.</w:t>
      </w:r>
    </w:p>
    <w:p w14:paraId="47E36F62"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3" w:name="_Toc215677207"/>
      <w:r w:rsidRPr="009C0353">
        <w:rPr>
          <w:rFonts w:ascii="Times New Roman" w:eastAsia="Times New Roman" w:hAnsi="Times New Roman" w:cs="Times New Roman"/>
          <w:b/>
          <w:bCs/>
          <w:sz w:val="24"/>
          <w:szCs w:val="24"/>
        </w:rPr>
        <w:t>Vision Statement</w:t>
      </w:r>
      <w:bookmarkEnd w:id="3"/>
    </w:p>
    <w:p w14:paraId="7B34D360" w14:textId="39AC373D"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Revenues collected from sectors covered by the LEITI are tracked, used </w:t>
      </w:r>
      <w:r w:rsidR="00E20956">
        <w:rPr>
          <w:rFonts w:ascii="Times New Roman" w:eastAsia="Times New Roman" w:hAnsi="Times New Roman" w:cs="Times New Roman"/>
          <w:sz w:val="24"/>
          <w:szCs w:val="24"/>
        </w:rPr>
        <w:t xml:space="preserve">transparently and accountably, and directed </w:t>
      </w:r>
      <w:r w:rsidR="00513FC5">
        <w:rPr>
          <w:rFonts w:ascii="Times New Roman" w:eastAsia="Times New Roman" w:hAnsi="Times New Roman" w:cs="Times New Roman"/>
          <w:sz w:val="24"/>
          <w:szCs w:val="24"/>
        </w:rPr>
        <w:t xml:space="preserve">to benefit </w:t>
      </w:r>
      <w:r w:rsidRPr="009C0353">
        <w:rPr>
          <w:rFonts w:ascii="Times New Roman" w:eastAsia="Times New Roman" w:hAnsi="Times New Roman" w:cs="Times New Roman"/>
          <w:sz w:val="24"/>
          <w:szCs w:val="24"/>
        </w:rPr>
        <w:t>all Liberians, reducing poverty and enhancing economic and social development.</w:t>
      </w:r>
    </w:p>
    <w:p w14:paraId="349DF360"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4" w:name="_Toc215677208"/>
      <w:r w:rsidRPr="009C0353">
        <w:rPr>
          <w:rFonts w:ascii="Times New Roman" w:eastAsia="Times New Roman" w:hAnsi="Times New Roman" w:cs="Times New Roman"/>
          <w:b/>
          <w:bCs/>
          <w:sz w:val="24"/>
          <w:szCs w:val="24"/>
        </w:rPr>
        <w:t>Strategic Objectives</w:t>
      </w:r>
      <w:bookmarkEnd w:id="4"/>
    </w:p>
    <w:p w14:paraId="2A8E7A20" w14:textId="77777777"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The primary goals of this plan include the following:</w:t>
      </w:r>
    </w:p>
    <w:p w14:paraId="36EFE5B5" w14:textId="09414536"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 xml:space="preserve">To </w:t>
      </w:r>
      <w:r w:rsidR="003C2391">
        <w:rPr>
          <w:rFonts w:ascii="Times New Roman" w:eastAsia="Times New Roman" w:hAnsi="Times New Roman" w:cs="Times New Roman"/>
          <w:b/>
          <w:bCs/>
          <w:sz w:val="24"/>
          <w:szCs w:val="24"/>
        </w:rPr>
        <w:t xml:space="preserve">contribute to the delivery of the </w:t>
      </w:r>
      <w:r w:rsidRPr="009C0353">
        <w:rPr>
          <w:rFonts w:ascii="Times New Roman" w:eastAsia="Times New Roman" w:hAnsi="Times New Roman" w:cs="Times New Roman"/>
          <w:b/>
          <w:bCs/>
          <w:sz w:val="24"/>
          <w:szCs w:val="24"/>
        </w:rPr>
        <w:t>Government’s ARREST Agenda for Inclusive Development (AAID):</w:t>
      </w:r>
      <w:r w:rsidRPr="009C0353">
        <w:rPr>
          <w:rFonts w:ascii="Times New Roman" w:eastAsia="Times New Roman" w:hAnsi="Times New Roman" w:cs="Times New Roman"/>
          <w:sz w:val="24"/>
          <w:szCs w:val="24"/>
        </w:rPr>
        <w:t xml:space="preserve"> the AAID is Liberia’s medium-term National Development Plan (NDP) covering the period 2025 to 2029. The agenda identifies six pillars of development as listed below:</w:t>
      </w:r>
    </w:p>
    <w:p w14:paraId="2C4C208E"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Economic transformation;</w:t>
      </w:r>
    </w:p>
    <w:p w14:paraId="7F89AC37"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lastRenderedPageBreak/>
        <w:t>Infrastructure development;</w:t>
      </w:r>
    </w:p>
    <w:p w14:paraId="5FA0C8DE"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Rule of law;</w:t>
      </w:r>
    </w:p>
    <w:p w14:paraId="3646D579"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Governance and anti-corruption;</w:t>
      </w:r>
    </w:p>
    <w:p w14:paraId="56786137"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Environmental sustainability; and</w:t>
      </w:r>
    </w:p>
    <w:p w14:paraId="63366826" w14:textId="77777777" w:rsidR="00BD2DAE" w:rsidRPr="009C0353" w:rsidRDefault="00BD2DAE" w:rsidP="00FE344B">
      <w:pPr>
        <w:numPr>
          <w:ilvl w:val="1"/>
          <w:numId w:val="4"/>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Human capital development.</w:t>
      </w:r>
    </w:p>
    <w:p w14:paraId="39466C98" w14:textId="33D26F9D"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A </w:t>
      </w:r>
      <w:r w:rsidR="003C2391">
        <w:rPr>
          <w:rFonts w:ascii="Times New Roman" w:eastAsia="Times New Roman" w:hAnsi="Times New Roman" w:cs="Times New Roman"/>
          <w:sz w:val="24"/>
          <w:szCs w:val="24"/>
        </w:rPr>
        <w:t>primary</w:t>
      </w:r>
      <w:r w:rsidRPr="009C0353">
        <w:rPr>
          <w:rFonts w:ascii="Times New Roman" w:eastAsia="Times New Roman" w:hAnsi="Times New Roman" w:cs="Times New Roman"/>
          <w:sz w:val="24"/>
          <w:szCs w:val="24"/>
        </w:rPr>
        <w:t xml:space="preserve"> goal of this strategic plan is to utilize LEITI implementation to directly contribute to the delivery of three of these six pillars</w:t>
      </w:r>
      <w:r w:rsidR="003C2391">
        <w:rPr>
          <w:rFonts w:ascii="Times New Roman" w:eastAsia="Times New Roman" w:hAnsi="Times New Roman" w:cs="Times New Roman"/>
          <w:sz w:val="24"/>
          <w:szCs w:val="24"/>
        </w:rPr>
        <w:t>,</w:t>
      </w:r>
      <w:r w:rsidRPr="009C0353">
        <w:rPr>
          <w:rFonts w:ascii="Times New Roman" w:eastAsia="Times New Roman" w:hAnsi="Times New Roman" w:cs="Times New Roman"/>
          <w:sz w:val="24"/>
          <w:szCs w:val="24"/>
        </w:rPr>
        <w:t xml:space="preserve"> </w:t>
      </w:r>
      <w:r w:rsidR="00513FC5">
        <w:rPr>
          <w:rFonts w:ascii="Times New Roman" w:eastAsia="Times New Roman" w:hAnsi="Times New Roman" w:cs="Times New Roman"/>
          <w:sz w:val="24"/>
          <w:szCs w:val="24"/>
        </w:rPr>
        <w:t xml:space="preserve">as seen below. However, the implementation could touch on the other three pillars. </w:t>
      </w:r>
    </w:p>
    <w:p w14:paraId="5DC0E78C" w14:textId="0F2101D5" w:rsidR="00BD2DAE" w:rsidRPr="009C0353" w:rsidRDefault="00BD2DAE" w:rsidP="00FE344B">
      <w:pPr>
        <w:pStyle w:val="ListParagraph"/>
        <w:numPr>
          <w:ilvl w:val="0"/>
          <w:numId w:val="5"/>
        </w:numPr>
        <w:shd w:val="clear" w:color="auto" w:fill="FFFFFF" w:themeFill="background1"/>
        <w:spacing w:before="100" w:beforeAutospacing="1" w:after="100" w:afterAutospacing="1" w:line="240" w:lineRule="auto"/>
        <w:rPr>
          <w:szCs w:val="24"/>
        </w:rPr>
      </w:pPr>
      <w:bookmarkStart w:id="5" w:name="_Hlk216189931"/>
      <w:r w:rsidRPr="00513FC5">
        <w:rPr>
          <w:b/>
          <w:bCs/>
          <w:i/>
          <w:iCs/>
          <w:szCs w:val="24"/>
        </w:rPr>
        <w:t>Economic transformation</w:t>
      </w:r>
      <w:r w:rsidRPr="009C0353">
        <w:rPr>
          <w:i/>
          <w:iCs/>
          <w:szCs w:val="24"/>
        </w:rPr>
        <w:t>:</w:t>
      </w:r>
      <w:r w:rsidRPr="009C0353">
        <w:rPr>
          <w:szCs w:val="24"/>
        </w:rPr>
        <w:t xml:space="preserve"> The success of the ARREST agenda will be heavily dependent on increased government revenue. Hence, LEITI implementation </w:t>
      </w:r>
      <w:r w:rsidR="003C2391">
        <w:rPr>
          <w:szCs w:val="24"/>
        </w:rPr>
        <w:t>over the five years covered by the plan will intensify efforts to support</w:t>
      </w:r>
      <w:r w:rsidRPr="009C0353">
        <w:rPr>
          <w:szCs w:val="24"/>
        </w:rPr>
        <w:t xml:space="preserve"> domestic revenue mobilization from the extractives sector. </w:t>
      </w:r>
    </w:p>
    <w:p w14:paraId="4C7FC804" w14:textId="12516D41" w:rsidR="00BD2DAE" w:rsidRPr="009C0353" w:rsidRDefault="00BD2DAE" w:rsidP="00FE344B">
      <w:pPr>
        <w:pStyle w:val="ListParagraph"/>
        <w:numPr>
          <w:ilvl w:val="0"/>
          <w:numId w:val="5"/>
        </w:numPr>
        <w:shd w:val="clear" w:color="auto" w:fill="FFFFFF" w:themeFill="background1"/>
        <w:spacing w:before="100" w:beforeAutospacing="1" w:after="100" w:afterAutospacing="1" w:line="240" w:lineRule="auto"/>
        <w:rPr>
          <w:szCs w:val="24"/>
        </w:rPr>
      </w:pPr>
      <w:bookmarkStart w:id="6" w:name="_Hlk216189958"/>
      <w:bookmarkEnd w:id="5"/>
      <w:r w:rsidRPr="00513FC5">
        <w:rPr>
          <w:b/>
          <w:bCs/>
          <w:i/>
          <w:iCs/>
          <w:szCs w:val="24"/>
        </w:rPr>
        <w:t>Governance and anti-corruption</w:t>
      </w:r>
      <w:r w:rsidRPr="009C0353">
        <w:rPr>
          <w:i/>
          <w:iCs/>
          <w:szCs w:val="24"/>
        </w:rPr>
        <w:t>:</w:t>
      </w:r>
      <w:r w:rsidRPr="009C0353">
        <w:rPr>
          <w:szCs w:val="24"/>
        </w:rPr>
        <w:t xml:space="preserve"> LEITI reporting and activities </w:t>
      </w:r>
      <w:r w:rsidR="003C2391">
        <w:rPr>
          <w:szCs w:val="24"/>
        </w:rPr>
        <w:t xml:space="preserve">in the period will promote greater transparency and accountability in the extractives sector and increased coordination with anti-corruption agencies in the use of LEITI data to </w:t>
      </w:r>
      <w:r w:rsidRPr="009C0353">
        <w:rPr>
          <w:szCs w:val="24"/>
        </w:rPr>
        <w:t>address gaps and leakages in the system.</w:t>
      </w:r>
    </w:p>
    <w:bookmarkEnd w:id="6"/>
    <w:p w14:paraId="5D291958" w14:textId="52928CB5" w:rsidR="00BD2DAE" w:rsidRPr="009C0353" w:rsidRDefault="00BD2DAE" w:rsidP="00FE344B">
      <w:pPr>
        <w:pStyle w:val="ListParagraph"/>
        <w:numPr>
          <w:ilvl w:val="0"/>
          <w:numId w:val="5"/>
        </w:numPr>
        <w:shd w:val="clear" w:color="auto" w:fill="FFFFFF" w:themeFill="background1"/>
        <w:spacing w:before="100" w:beforeAutospacing="1" w:after="100" w:afterAutospacing="1" w:line="240" w:lineRule="auto"/>
        <w:rPr>
          <w:szCs w:val="24"/>
        </w:rPr>
      </w:pPr>
      <w:r w:rsidRPr="00513FC5">
        <w:rPr>
          <w:b/>
          <w:bCs/>
          <w:i/>
          <w:iCs/>
          <w:szCs w:val="24"/>
        </w:rPr>
        <w:t>Environmental sustainability</w:t>
      </w:r>
      <w:r w:rsidRPr="009C0353">
        <w:rPr>
          <w:i/>
          <w:iCs/>
          <w:szCs w:val="24"/>
        </w:rPr>
        <w:t>:</w:t>
      </w:r>
      <w:r w:rsidRPr="009C0353">
        <w:rPr>
          <w:szCs w:val="24"/>
        </w:rPr>
        <w:t xml:space="preserve"> LEITI will implement new EITI requirements</w:t>
      </w:r>
      <w:r w:rsidR="003C2391">
        <w:rPr>
          <w:szCs w:val="24"/>
        </w:rPr>
        <w:t>, such as Greenhouse Gas (GHG) emissions, methane, and carbon markets reporting,</w:t>
      </w:r>
      <w:r w:rsidRPr="009C0353">
        <w:rPr>
          <w:szCs w:val="24"/>
        </w:rPr>
        <w:t xml:space="preserve"> to support government efforts at environmental sustainability.</w:t>
      </w:r>
      <w:r w:rsidR="003C2391">
        <w:rPr>
          <w:szCs w:val="24"/>
        </w:rPr>
        <w:t xml:space="preserve"> This plan also seeks to address the following:</w:t>
      </w:r>
    </w:p>
    <w:p w14:paraId="0CBE2149" w14:textId="6F16D525"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Address Emerging Issues and Reforms</w:t>
      </w:r>
      <w:r w:rsidRPr="009C0353">
        <w:rPr>
          <w:rFonts w:ascii="Times New Roman" w:eastAsia="Times New Roman" w:hAnsi="Times New Roman" w:cs="Times New Roman"/>
          <w:sz w:val="24"/>
          <w:szCs w:val="24"/>
        </w:rPr>
        <w:t>: The strategic plan aims to align LEITI implementation with the efforts to address emerging issues in the extractive governance space, both at the domestic and global levels. In 20</w:t>
      </w:r>
      <w:r w:rsidR="00E20956">
        <w:rPr>
          <w:rFonts w:ascii="Times New Roman" w:eastAsia="Times New Roman" w:hAnsi="Times New Roman" w:cs="Times New Roman"/>
          <w:sz w:val="24"/>
          <w:szCs w:val="24"/>
        </w:rPr>
        <w:t>25</w:t>
      </w:r>
      <w:r w:rsidRPr="009C0353">
        <w:rPr>
          <w:rFonts w:ascii="Times New Roman" w:eastAsia="Times New Roman" w:hAnsi="Times New Roman" w:cs="Times New Roman"/>
          <w:sz w:val="24"/>
          <w:szCs w:val="24"/>
        </w:rPr>
        <w:t xml:space="preserve">, the EITI identified </w:t>
      </w:r>
      <w:r w:rsidR="003C2391">
        <w:rPr>
          <w:rFonts w:ascii="Times New Roman" w:eastAsia="Times New Roman" w:hAnsi="Times New Roman" w:cs="Times New Roman"/>
          <w:sz w:val="24"/>
          <w:szCs w:val="24"/>
        </w:rPr>
        <w:t>six</w:t>
      </w:r>
      <w:r w:rsidRPr="009C0353">
        <w:rPr>
          <w:rFonts w:ascii="Times New Roman" w:eastAsia="Times New Roman" w:hAnsi="Times New Roman" w:cs="Times New Roman"/>
          <w:sz w:val="24"/>
          <w:szCs w:val="24"/>
        </w:rPr>
        <w:t xml:space="preserve"> strategic priorities for the period 2024-2028</w:t>
      </w:r>
      <w:r w:rsidR="003C2391">
        <w:rPr>
          <w:rFonts w:ascii="Times New Roman" w:eastAsia="Times New Roman" w:hAnsi="Times New Roman" w:cs="Times New Roman"/>
          <w:sz w:val="24"/>
          <w:szCs w:val="24"/>
        </w:rPr>
        <w:t>,</w:t>
      </w:r>
      <w:r w:rsidRPr="009C0353">
        <w:rPr>
          <w:rFonts w:ascii="Times New Roman" w:eastAsia="Times New Roman" w:hAnsi="Times New Roman" w:cs="Times New Roman"/>
          <w:sz w:val="24"/>
          <w:szCs w:val="24"/>
        </w:rPr>
        <w:t xml:space="preserve"> categorized into core and enabling priorities as:</w:t>
      </w:r>
    </w:p>
    <w:p w14:paraId="750F989A" w14:textId="77777777"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Core priorities</w:t>
      </w:r>
    </w:p>
    <w:p w14:paraId="725E36CA" w14:textId="77777777" w:rsidR="00BD2DAE"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Tackling corruption</w:t>
      </w:r>
    </w:p>
    <w:p w14:paraId="2368E47D" w14:textId="77777777" w:rsidR="00BD2DAE"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Strengthening domestic revenue mobilization</w:t>
      </w:r>
    </w:p>
    <w:p w14:paraId="0A1241B1" w14:textId="77777777" w:rsidR="00BD2DAE"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Informing the energy transition</w:t>
      </w:r>
    </w:p>
    <w:p w14:paraId="796ED234" w14:textId="77777777"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Enabling priorities</w:t>
      </w:r>
    </w:p>
    <w:p w14:paraId="2B8309DB" w14:textId="77777777" w:rsidR="00BD2DAE"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Inclusive governance</w:t>
      </w:r>
    </w:p>
    <w:p w14:paraId="08877F9C" w14:textId="77777777" w:rsidR="000F198F"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Data access and use</w:t>
      </w:r>
    </w:p>
    <w:p w14:paraId="5DFBA8FD" w14:textId="2DF76FC4" w:rsidR="00BD2DAE" w:rsidRPr="009C0353" w:rsidRDefault="00BD2DAE" w:rsidP="00FE344B">
      <w:pPr>
        <w:numPr>
          <w:ilvl w:val="1"/>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Monitoring and learning for impact</w:t>
      </w:r>
    </w:p>
    <w:p w14:paraId="1A8ED08C" w14:textId="71DF8AE7" w:rsidR="00BD2DAE" w:rsidRPr="009C0353" w:rsidRDefault="00BD2DAE" w:rsidP="00FE344B">
      <w:pPr>
        <w:shd w:val="clear" w:color="auto" w:fill="FFFFFF" w:themeFill="background1"/>
        <w:spacing w:before="100" w:beforeAutospacing="1" w:after="100" w:afterAutospacing="1" w:line="240" w:lineRule="auto"/>
        <w:ind w:left="720"/>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These strategic priorities have largely driven EITI country implementation in recent years and </w:t>
      </w:r>
      <w:r w:rsidR="00E20956">
        <w:rPr>
          <w:rFonts w:ascii="Times New Roman" w:eastAsia="Times New Roman" w:hAnsi="Times New Roman" w:cs="Times New Roman"/>
          <w:sz w:val="24"/>
          <w:szCs w:val="24"/>
        </w:rPr>
        <w:t xml:space="preserve">informed </w:t>
      </w:r>
      <w:r w:rsidRPr="009C0353">
        <w:rPr>
          <w:rFonts w:ascii="Times New Roman" w:eastAsia="Times New Roman" w:hAnsi="Times New Roman" w:cs="Times New Roman"/>
          <w:sz w:val="24"/>
          <w:szCs w:val="24"/>
        </w:rPr>
        <w:t xml:space="preserve">the latest 2023 EITI Standard. Accordingly, this strategic plan includes interventions </w:t>
      </w:r>
      <w:r w:rsidR="003C2391">
        <w:rPr>
          <w:rFonts w:ascii="Times New Roman" w:eastAsia="Times New Roman" w:hAnsi="Times New Roman" w:cs="Times New Roman"/>
          <w:sz w:val="24"/>
          <w:szCs w:val="24"/>
        </w:rPr>
        <w:t>to address</w:t>
      </w:r>
      <w:r w:rsidRPr="009C0353">
        <w:rPr>
          <w:rFonts w:ascii="Times New Roman" w:eastAsia="Times New Roman" w:hAnsi="Times New Roman" w:cs="Times New Roman"/>
          <w:sz w:val="24"/>
          <w:szCs w:val="24"/>
        </w:rPr>
        <w:t xml:space="preserve"> issues</w:t>
      </w:r>
      <w:r w:rsidR="003A7E0C">
        <w:rPr>
          <w:rFonts w:ascii="Times New Roman" w:eastAsia="Times New Roman" w:hAnsi="Times New Roman" w:cs="Times New Roman"/>
          <w:sz w:val="24"/>
          <w:szCs w:val="24"/>
        </w:rPr>
        <w:t xml:space="preserve"> such as</w:t>
      </w:r>
      <w:r w:rsidR="00E20956">
        <w:rPr>
          <w:rFonts w:ascii="Times New Roman" w:eastAsia="Times New Roman" w:hAnsi="Times New Roman" w:cs="Times New Roman"/>
          <w:sz w:val="24"/>
          <w:szCs w:val="24"/>
        </w:rPr>
        <w:t xml:space="preserve"> gender mainstreaming, environmental </w:t>
      </w:r>
      <w:r w:rsidR="00E20956">
        <w:rPr>
          <w:rFonts w:ascii="Times New Roman" w:eastAsia="Times New Roman" w:hAnsi="Times New Roman" w:cs="Times New Roman"/>
          <w:sz w:val="24"/>
          <w:szCs w:val="24"/>
        </w:rPr>
        <w:lastRenderedPageBreak/>
        <w:t xml:space="preserve">and social concerns, anti-corruption measures, the </w:t>
      </w:r>
      <w:r w:rsidRPr="009C0353">
        <w:rPr>
          <w:rFonts w:ascii="Times New Roman" w:eastAsia="Times New Roman" w:hAnsi="Times New Roman" w:cs="Times New Roman"/>
          <w:sz w:val="24"/>
          <w:szCs w:val="24"/>
        </w:rPr>
        <w:t>energy transition, contract transparency, and beneficial ownership, among others.</w:t>
      </w:r>
    </w:p>
    <w:p w14:paraId="73E34E24" w14:textId="67FD5CF1"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Enhance Communication and Public Awareness</w:t>
      </w:r>
      <w:r w:rsidRPr="009C0353">
        <w:rPr>
          <w:rFonts w:ascii="Times New Roman" w:eastAsia="Times New Roman" w:hAnsi="Times New Roman" w:cs="Times New Roman"/>
          <w:sz w:val="24"/>
          <w:szCs w:val="24"/>
        </w:rPr>
        <w:t>: Improve public understanding of EITI implementation and its importance</w:t>
      </w:r>
      <w:r w:rsidR="00123043">
        <w:rPr>
          <w:rFonts w:ascii="Times New Roman" w:eastAsia="Times New Roman" w:hAnsi="Times New Roman" w:cs="Times New Roman"/>
          <w:sz w:val="24"/>
          <w:szCs w:val="24"/>
        </w:rPr>
        <w:t>, and increase</w:t>
      </w:r>
      <w:r w:rsidRPr="009C0353">
        <w:rPr>
          <w:rFonts w:ascii="Times New Roman" w:eastAsia="Times New Roman" w:hAnsi="Times New Roman" w:cs="Times New Roman"/>
          <w:sz w:val="24"/>
          <w:szCs w:val="24"/>
        </w:rPr>
        <w:t xml:space="preserve"> uptake and use of data from LEITI reporting.</w:t>
      </w:r>
    </w:p>
    <w:p w14:paraId="7239BFA0" w14:textId="6D36D838"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Provide Evidence-Based Information</w:t>
      </w:r>
      <w:r w:rsidRPr="009C0353">
        <w:rPr>
          <w:rFonts w:ascii="Times New Roman" w:eastAsia="Times New Roman" w:hAnsi="Times New Roman" w:cs="Times New Roman"/>
          <w:sz w:val="24"/>
          <w:szCs w:val="24"/>
        </w:rPr>
        <w:t>: Equip stakeholders with accurate, reliable, credible</w:t>
      </w:r>
      <w:r w:rsidR="00123043">
        <w:rPr>
          <w:rFonts w:ascii="Times New Roman" w:eastAsia="Times New Roman" w:hAnsi="Times New Roman" w:cs="Times New Roman"/>
          <w:sz w:val="24"/>
          <w:szCs w:val="24"/>
        </w:rPr>
        <w:t>,</w:t>
      </w:r>
      <w:r w:rsidRPr="009C0353">
        <w:rPr>
          <w:rFonts w:ascii="Times New Roman" w:eastAsia="Times New Roman" w:hAnsi="Times New Roman" w:cs="Times New Roman"/>
          <w:sz w:val="24"/>
          <w:szCs w:val="24"/>
        </w:rPr>
        <w:t xml:space="preserve"> and timely data to foster public debate and strengthen resource governance.</w:t>
      </w:r>
    </w:p>
    <w:p w14:paraId="2C794367" w14:textId="77777777"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Build Capacities</w:t>
      </w:r>
      <w:r w:rsidRPr="009C0353">
        <w:rPr>
          <w:rFonts w:ascii="Times New Roman" w:eastAsia="Times New Roman" w:hAnsi="Times New Roman" w:cs="Times New Roman"/>
          <w:sz w:val="24"/>
          <w:szCs w:val="24"/>
        </w:rPr>
        <w:t>: Develop the capabilities of stakeholders for effective EITI implementation.</w:t>
      </w:r>
    </w:p>
    <w:p w14:paraId="431B9E02" w14:textId="09F90F2A"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Broaden EITI implementation to include critical stakeholders beyond constituency representatives</w:t>
      </w:r>
      <w:r w:rsidRPr="009C0353">
        <w:rPr>
          <w:rFonts w:ascii="Times New Roman" w:eastAsia="Times New Roman" w:hAnsi="Times New Roman" w:cs="Times New Roman"/>
          <w:sz w:val="24"/>
          <w:szCs w:val="24"/>
        </w:rPr>
        <w:t xml:space="preserve">, and in areas not yet covered at the subnational levels. </w:t>
      </w:r>
      <w:r w:rsidR="00E20956">
        <w:rPr>
          <w:rFonts w:ascii="Times New Roman" w:eastAsia="Times New Roman" w:hAnsi="Times New Roman" w:cs="Times New Roman"/>
          <w:sz w:val="24"/>
          <w:szCs w:val="24"/>
        </w:rPr>
        <w:t>During this period, LEITI will expand outreach beyond extractive areas to all 15 counties and 136 administrative districts across Liberia</w:t>
      </w:r>
      <w:r w:rsidRPr="009C0353">
        <w:rPr>
          <w:rFonts w:ascii="Times New Roman" w:eastAsia="Times New Roman" w:hAnsi="Times New Roman" w:cs="Times New Roman"/>
          <w:sz w:val="24"/>
          <w:szCs w:val="24"/>
        </w:rPr>
        <w:t>.</w:t>
      </w:r>
    </w:p>
    <w:p w14:paraId="15899988" w14:textId="0521A315" w:rsidR="00BD2DAE" w:rsidRPr="009C0353" w:rsidRDefault="00BD2DAE" w:rsidP="00FE344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Advance and deepen the impact of LEITI:</w:t>
      </w:r>
      <w:r w:rsidRPr="009C0353">
        <w:rPr>
          <w:rFonts w:ascii="Times New Roman" w:eastAsia="Times New Roman" w:hAnsi="Times New Roman" w:cs="Times New Roman"/>
          <w:sz w:val="24"/>
          <w:szCs w:val="24"/>
        </w:rPr>
        <w:t xml:space="preserve"> After 18 years of implementing the EITI in Liberia, the strategic plan aims </w:t>
      </w:r>
      <w:r w:rsidR="00123043">
        <w:rPr>
          <w:rFonts w:ascii="Times New Roman" w:eastAsia="Times New Roman" w:hAnsi="Times New Roman" w:cs="Times New Roman"/>
          <w:sz w:val="24"/>
          <w:szCs w:val="24"/>
        </w:rPr>
        <w:t>to consolidate further</w:t>
      </w:r>
      <w:r w:rsidRPr="009C0353">
        <w:rPr>
          <w:rFonts w:ascii="Times New Roman" w:eastAsia="Times New Roman" w:hAnsi="Times New Roman" w:cs="Times New Roman"/>
          <w:sz w:val="24"/>
          <w:szCs w:val="24"/>
        </w:rPr>
        <w:t xml:space="preserve"> the framework for transforming resource transparency to more tangible and measurable impact</w:t>
      </w:r>
      <w:r w:rsidR="00123043">
        <w:rPr>
          <w:rFonts w:ascii="Times New Roman" w:eastAsia="Times New Roman" w:hAnsi="Times New Roman" w:cs="Times New Roman"/>
          <w:sz w:val="24"/>
          <w:szCs w:val="24"/>
        </w:rPr>
        <w:t xml:space="preserve">, including normalizing the culture of transparency through institutionalizing systematic disclosures by government institutions and </w:t>
      </w:r>
      <w:r w:rsidRPr="009C0353">
        <w:rPr>
          <w:rFonts w:ascii="Times New Roman" w:eastAsia="Times New Roman" w:hAnsi="Times New Roman" w:cs="Times New Roman"/>
          <w:sz w:val="24"/>
          <w:szCs w:val="24"/>
        </w:rPr>
        <w:t>other relevant entities.</w:t>
      </w:r>
    </w:p>
    <w:p w14:paraId="5AD3B1F9"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7" w:name="_Toc215677209"/>
      <w:r w:rsidRPr="009C0353">
        <w:rPr>
          <w:rFonts w:ascii="Times New Roman" w:eastAsia="Times New Roman" w:hAnsi="Times New Roman" w:cs="Times New Roman"/>
          <w:b/>
          <w:bCs/>
          <w:sz w:val="24"/>
          <w:szCs w:val="24"/>
        </w:rPr>
        <w:t>SWOT Analysis</w:t>
      </w:r>
      <w:bookmarkEnd w:id="7"/>
    </w:p>
    <w:p w14:paraId="065F86CF" w14:textId="63BCAE5D"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Th</w:t>
      </w:r>
      <w:r w:rsidR="00123043">
        <w:rPr>
          <w:rFonts w:ascii="Times New Roman" w:hAnsi="Times New Roman" w:cs="Times New Roman"/>
          <w:sz w:val="24"/>
          <w:szCs w:val="24"/>
        </w:rPr>
        <w:t>e</w:t>
      </w:r>
      <w:r w:rsidRPr="009C0353">
        <w:rPr>
          <w:rFonts w:ascii="Times New Roman" w:hAnsi="Times New Roman" w:cs="Times New Roman"/>
          <w:sz w:val="24"/>
          <w:szCs w:val="24"/>
        </w:rPr>
        <w:t xml:space="preserve"> SWOT analysis</w:t>
      </w:r>
      <w:r w:rsidR="00123043">
        <w:rPr>
          <w:rFonts w:ascii="Times New Roman" w:hAnsi="Times New Roman" w:cs="Times New Roman"/>
          <w:sz w:val="24"/>
          <w:szCs w:val="24"/>
        </w:rPr>
        <w:t xml:space="preserve"> conducted for this strategic plan provides a clear picture of the current environment, highlighting </w:t>
      </w:r>
      <w:r w:rsidRPr="009C0353">
        <w:rPr>
          <w:rFonts w:ascii="Times New Roman" w:hAnsi="Times New Roman" w:cs="Times New Roman"/>
          <w:sz w:val="24"/>
          <w:szCs w:val="24"/>
        </w:rPr>
        <w:t>strengths, weaknesses, opportunities, and threats. Using the EITI Guidelines as a framework, let’s break down each section in detail:</w:t>
      </w:r>
    </w:p>
    <w:p w14:paraId="19C37583" w14:textId="77777777" w:rsidR="00BD2DAE" w:rsidRPr="009C0353" w:rsidRDefault="00BD2DAE" w:rsidP="00FE344B">
      <w:pPr>
        <w:pStyle w:val="ListParagraph"/>
        <w:numPr>
          <w:ilvl w:val="1"/>
          <w:numId w:val="10"/>
        </w:numPr>
        <w:shd w:val="clear" w:color="auto" w:fill="FFFFFF" w:themeFill="background1"/>
        <w:rPr>
          <w:b/>
          <w:bCs/>
          <w:i/>
          <w:iCs/>
          <w:szCs w:val="24"/>
        </w:rPr>
      </w:pPr>
      <w:r w:rsidRPr="009C0353">
        <w:rPr>
          <w:b/>
          <w:bCs/>
          <w:i/>
          <w:iCs/>
          <w:szCs w:val="24"/>
        </w:rPr>
        <w:t>Strengths</w:t>
      </w:r>
    </w:p>
    <w:p w14:paraId="7A7FF2E9" w14:textId="799DAF92" w:rsidR="00BD2DAE" w:rsidRPr="00123043" w:rsidRDefault="00BD2DAE" w:rsidP="00FE344B">
      <w:pPr>
        <w:pStyle w:val="ListParagraph"/>
        <w:numPr>
          <w:ilvl w:val="0"/>
          <w:numId w:val="13"/>
        </w:numPr>
        <w:shd w:val="clear" w:color="auto" w:fill="FFFFFF" w:themeFill="background1"/>
        <w:rPr>
          <w:b/>
          <w:bCs/>
          <w:i/>
          <w:iCs/>
          <w:szCs w:val="24"/>
        </w:rPr>
      </w:pPr>
      <w:r w:rsidRPr="00123043">
        <w:rPr>
          <w:b/>
          <w:bCs/>
          <w:i/>
          <w:iCs/>
          <w:szCs w:val="24"/>
        </w:rPr>
        <w:t xml:space="preserve">Political will from </w:t>
      </w:r>
      <w:r w:rsidR="00123043" w:rsidRPr="00123043">
        <w:rPr>
          <w:b/>
          <w:bCs/>
          <w:i/>
          <w:iCs/>
          <w:szCs w:val="24"/>
        </w:rPr>
        <w:t xml:space="preserve">the </w:t>
      </w:r>
      <w:r w:rsidRPr="00123043">
        <w:rPr>
          <w:b/>
          <w:bCs/>
          <w:i/>
          <w:iCs/>
          <w:szCs w:val="24"/>
        </w:rPr>
        <w:t>Government of Liberia (GoL):</w:t>
      </w:r>
    </w:p>
    <w:p w14:paraId="1996CA0F" w14:textId="23E27F75" w:rsidR="00BD2DAE" w:rsidRPr="009C0353" w:rsidRDefault="00BD2DAE" w:rsidP="00FE344B">
      <w:pPr>
        <w:pStyle w:val="ListParagraph"/>
        <w:numPr>
          <w:ilvl w:val="0"/>
          <w:numId w:val="14"/>
        </w:numPr>
        <w:shd w:val="clear" w:color="auto" w:fill="FFFFFF" w:themeFill="background1"/>
        <w:rPr>
          <w:szCs w:val="24"/>
        </w:rPr>
      </w:pPr>
      <w:r w:rsidRPr="009C0353">
        <w:rPr>
          <w:szCs w:val="24"/>
        </w:rPr>
        <w:t xml:space="preserve">The commitment from the GoL is a key asset for LEITI. This ensures </w:t>
      </w:r>
      <w:r w:rsidR="00123043">
        <w:rPr>
          <w:szCs w:val="24"/>
        </w:rPr>
        <w:t>momentum from key stakeholders, which is vital to</w:t>
      </w:r>
      <w:r w:rsidRPr="009C0353">
        <w:rPr>
          <w:szCs w:val="24"/>
        </w:rPr>
        <w:t xml:space="preserve"> driving transparency and accountability in the extractive sector. </w:t>
      </w:r>
    </w:p>
    <w:p w14:paraId="393ECD2E" w14:textId="4CD2B14A" w:rsidR="00BD2DAE" w:rsidRPr="009C0353" w:rsidRDefault="00BD2DAE" w:rsidP="00FE344B">
      <w:pPr>
        <w:pStyle w:val="ListParagraph"/>
        <w:numPr>
          <w:ilvl w:val="0"/>
          <w:numId w:val="14"/>
        </w:numPr>
        <w:shd w:val="clear" w:color="auto" w:fill="FFFFFF" w:themeFill="background1"/>
        <w:rPr>
          <w:szCs w:val="24"/>
        </w:rPr>
      </w:pPr>
      <w:r w:rsidRPr="009C0353">
        <w:rPr>
          <w:szCs w:val="24"/>
        </w:rPr>
        <w:t xml:space="preserve">EITI Guidelines emphasize the importance of strong political commitment to ensure that transparency initiatives are not only implemented but also embedded in policy. Having this support from political actors ensures the </w:t>
      </w:r>
      <w:r w:rsidR="00123043">
        <w:rPr>
          <w:szCs w:val="24"/>
        </w:rPr>
        <w:t>initiative's sustainability and helps overcome</w:t>
      </w:r>
      <w:r w:rsidRPr="009C0353">
        <w:rPr>
          <w:szCs w:val="24"/>
        </w:rPr>
        <w:t xml:space="preserve"> implementation challenges.</w:t>
      </w:r>
    </w:p>
    <w:p w14:paraId="4BB42FDE" w14:textId="23EA9F63" w:rsidR="00BD2DAE" w:rsidRPr="00123043" w:rsidRDefault="00BD2DAE" w:rsidP="00FE344B">
      <w:pPr>
        <w:pStyle w:val="ListParagraph"/>
        <w:numPr>
          <w:ilvl w:val="0"/>
          <w:numId w:val="13"/>
        </w:numPr>
        <w:shd w:val="clear" w:color="auto" w:fill="FFFFFF" w:themeFill="background1"/>
        <w:rPr>
          <w:b/>
          <w:bCs/>
          <w:i/>
          <w:iCs/>
          <w:szCs w:val="24"/>
        </w:rPr>
      </w:pPr>
      <w:r w:rsidRPr="00123043">
        <w:rPr>
          <w:b/>
          <w:bCs/>
          <w:i/>
          <w:iCs/>
          <w:szCs w:val="24"/>
        </w:rPr>
        <w:t>Effective workforce committed to transparency:</w:t>
      </w:r>
    </w:p>
    <w:p w14:paraId="5A9D3888" w14:textId="77777777" w:rsidR="00BD2DAE" w:rsidRPr="009C0353" w:rsidRDefault="00BD2DAE" w:rsidP="00FE344B">
      <w:pPr>
        <w:pStyle w:val="ListParagraph"/>
        <w:numPr>
          <w:ilvl w:val="0"/>
          <w:numId w:val="15"/>
        </w:numPr>
        <w:shd w:val="clear" w:color="auto" w:fill="FFFFFF" w:themeFill="background1"/>
        <w:rPr>
          <w:szCs w:val="24"/>
        </w:rPr>
      </w:pPr>
      <w:r w:rsidRPr="009C0353">
        <w:rPr>
          <w:szCs w:val="24"/>
        </w:rPr>
        <w:t>LEITI benefits from a young and vibrant workforce that is dedicated to its mission, helping to advance its goals and improve transparency in the sector.</w:t>
      </w:r>
    </w:p>
    <w:p w14:paraId="5C8E8DED" w14:textId="2E7127E8" w:rsidR="00BD2DAE" w:rsidRPr="009C0353" w:rsidRDefault="00BD2DAE" w:rsidP="00FE344B">
      <w:pPr>
        <w:pStyle w:val="ListParagraph"/>
        <w:numPr>
          <w:ilvl w:val="0"/>
          <w:numId w:val="15"/>
        </w:numPr>
        <w:shd w:val="clear" w:color="auto" w:fill="FFFFFF" w:themeFill="background1"/>
        <w:rPr>
          <w:szCs w:val="24"/>
        </w:rPr>
      </w:pPr>
      <w:r w:rsidRPr="009C0353">
        <w:rPr>
          <w:szCs w:val="24"/>
        </w:rPr>
        <w:t xml:space="preserve">EITI places a strong emphasis on institutional capacity. A committed workforce ensures that data collection, analysis, reporting, MSG governance, </w:t>
      </w:r>
      <w:r w:rsidR="00123043">
        <w:rPr>
          <w:szCs w:val="24"/>
        </w:rPr>
        <w:t xml:space="preserve">and </w:t>
      </w:r>
      <w:r w:rsidRPr="009C0353">
        <w:rPr>
          <w:szCs w:val="24"/>
        </w:rPr>
        <w:t xml:space="preserve">validation, among </w:t>
      </w:r>
      <w:r w:rsidR="00123043">
        <w:rPr>
          <w:szCs w:val="24"/>
        </w:rPr>
        <w:t xml:space="preserve">other activities, are </w:t>
      </w:r>
      <w:r w:rsidR="00E20956">
        <w:rPr>
          <w:szCs w:val="24"/>
        </w:rPr>
        <w:t>executed effectively, thereby enhancing</w:t>
      </w:r>
      <w:r w:rsidR="00123043">
        <w:rPr>
          <w:szCs w:val="24"/>
        </w:rPr>
        <w:t xml:space="preserve"> the institution's credibility</w:t>
      </w:r>
      <w:r w:rsidRPr="009C0353">
        <w:rPr>
          <w:szCs w:val="24"/>
        </w:rPr>
        <w:t>.</w:t>
      </w:r>
    </w:p>
    <w:p w14:paraId="63E792BD" w14:textId="342E48FD" w:rsidR="00BD2DAE" w:rsidRPr="00123043" w:rsidRDefault="00BD2DAE" w:rsidP="00FE344B">
      <w:pPr>
        <w:pStyle w:val="ListParagraph"/>
        <w:numPr>
          <w:ilvl w:val="0"/>
          <w:numId w:val="13"/>
        </w:numPr>
        <w:shd w:val="clear" w:color="auto" w:fill="FFFFFF" w:themeFill="background1"/>
        <w:rPr>
          <w:b/>
          <w:bCs/>
          <w:i/>
          <w:iCs/>
          <w:szCs w:val="24"/>
        </w:rPr>
      </w:pPr>
      <w:r w:rsidRPr="00123043">
        <w:rPr>
          <w:b/>
          <w:bCs/>
          <w:i/>
          <w:iCs/>
          <w:szCs w:val="24"/>
        </w:rPr>
        <w:lastRenderedPageBreak/>
        <w:t>Dedicated Multi-Stakeholder Group (MSG):</w:t>
      </w:r>
    </w:p>
    <w:p w14:paraId="45F54E1A" w14:textId="2C0FD918" w:rsidR="00BD2DAE" w:rsidRPr="009C0353" w:rsidRDefault="00BD2DAE" w:rsidP="00FE344B">
      <w:pPr>
        <w:pStyle w:val="ListParagraph"/>
        <w:numPr>
          <w:ilvl w:val="0"/>
          <w:numId w:val="16"/>
        </w:numPr>
        <w:shd w:val="clear" w:color="auto" w:fill="FFFFFF" w:themeFill="background1"/>
        <w:rPr>
          <w:szCs w:val="24"/>
        </w:rPr>
      </w:pPr>
      <w:r w:rsidRPr="009C0353">
        <w:rPr>
          <w:szCs w:val="24"/>
        </w:rPr>
        <w:t xml:space="preserve">The MSG, composed of representatives from government, industry, and civil society, is essential for driving and overseeing the EITI process. A vibrant and engaged MSG helps balance diverse interests, ensure compliance, and enhance the </w:t>
      </w:r>
      <w:r w:rsidR="00123043">
        <w:rPr>
          <w:szCs w:val="24"/>
        </w:rPr>
        <w:t>initiative's accountability</w:t>
      </w:r>
      <w:r w:rsidRPr="009C0353">
        <w:rPr>
          <w:szCs w:val="24"/>
        </w:rPr>
        <w:t>.</w:t>
      </w:r>
    </w:p>
    <w:p w14:paraId="2D9C8D03" w14:textId="77777777" w:rsidR="00BD2DAE" w:rsidRPr="009C0353" w:rsidRDefault="00BD2DAE" w:rsidP="00FE344B">
      <w:pPr>
        <w:pStyle w:val="ListParagraph"/>
        <w:numPr>
          <w:ilvl w:val="0"/>
          <w:numId w:val="16"/>
        </w:numPr>
        <w:shd w:val="clear" w:color="auto" w:fill="FFFFFF" w:themeFill="background1"/>
        <w:rPr>
          <w:szCs w:val="24"/>
        </w:rPr>
      </w:pPr>
      <w:r w:rsidRPr="009C0353">
        <w:rPr>
          <w:szCs w:val="24"/>
        </w:rPr>
        <w:t>EITI requires an active and well-functioning MSG, as this group is the backbone for the implementation of the EITI and is responsible for validating all EITI activities.</w:t>
      </w:r>
    </w:p>
    <w:p w14:paraId="26BD22EF" w14:textId="1185BA47" w:rsidR="00BD2DAE" w:rsidRPr="00B10133" w:rsidRDefault="00BD2DAE" w:rsidP="00FE344B">
      <w:pPr>
        <w:pStyle w:val="ListParagraph"/>
        <w:numPr>
          <w:ilvl w:val="0"/>
          <w:numId w:val="13"/>
        </w:numPr>
        <w:shd w:val="clear" w:color="auto" w:fill="FFFFFF" w:themeFill="background1"/>
        <w:rPr>
          <w:b/>
          <w:bCs/>
          <w:i/>
          <w:iCs/>
          <w:szCs w:val="24"/>
        </w:rPr>
      </w:pPr>
      <w:r w:rsidRPr="00B10133">
        <w:rPr>
          <w:b/>
          <w:bCs/>
          <w:i/>
          <w:iCs/>
          <w:szCs w:val="24"/>
        </w:rPr>
        <w:t>Strong social media presence for communication:</w:t>
      </w:r>
    </w:p>
    <w:p w14:paraId="40F1FBF9" w14:textId="77777777" w:rsidR="00BD2DAE" w:rsidRPr="009C0353" w:rsidRDefault="00BD2DAE" w:rsidP="00FE344B">
      <w:pPr>
        <w:pStyle w:val="ListParagraph"/>
        <w:numPr>
          <w:ilvl w:val="0"/>
          <w:numId w:val="17"/>
        </w:numPr>
        <w:shd w:val="clear" w:color="auto" w:fill="FFFFFF" w:themeFill="background1"/>
        <w:rPr>
          <w:szCs w:val="24"/>
        </w:rPr>
      </w:pPr>
      <w:r w:rsidRPr="009C0353">
        <w:rPr>
          <w:szCs w:val="24"/>
        </w:rPr>
        <w:t>LEITI’s strong communication channels, particularly via social media, enable it to reach a wider audience. This helps increase engagement and transparency through regular updates and outreach.</w:t>
      </w:r>
    </w:p>
    <w:p w14:paraId="45A22E08" w14:textId="77777777" w:rsidR="00BD2DAE" w:rsidRPr="009C0353" w:rsidRDefault="00BD2DAE" w:rsidP="00FE344B">
      <w:pPr>
        <w:pStyle w:val="ListParagraph"/>
        <w:numPr>
          <w:ilvl w:val="0"/>
          <w:numId w:val="17"/>
        </w:numPr>
        <w:shd w:val="clear" w:color="auto" w:fill="FFFFFF" w:themeFill="background1"/>
        <w:rPr>
          <w:szCs w:val="24"/>
        </w:rPr>
      </w:pPr>
      <w:r w:rsidRPr="009C0353">
        <w:rPr>
          <w:szCs w:val="24"/>
        </w:rPr>
        <w:t>EITI encourages effective communication strategies to disseminate information, raise awareness, and foster public participation, especially among affected communities.</w:t>
      </w:r>
    </w:p>
    <w:p w14:paraId="5639BD08" w14:textId="7CC73444" w:rsidR="00BD2DAE" w:rsidRPr="00AD06E1" w:rsidRDefault="00BD2DAE" w:rsidP="00FE344B">
      <w:pPr>
        <w:pStyle w:val="ListParagraph"/>
        <w:numPr>
          <w:ilvl w:val="0"/>
          <w:numId w:val="13"/>
        </w:numPr>
        <w:shd w:val="clear" w:color="auto" w:fill="FFFFFF" w:themeFill="background1"/>
        <w:rPr>
          <w:b/>
          <w:bCs/>
          <w:i/>
          <w:iCs/>
          <w:szCs w:val="24"/>
        </w:rPr>
      </w:pPr>
      <w:r w:rsidRPr="00AD06E1">
        <w:rPr>
          <w:b/>
          <w:bCs/>
          <w:i/>
          <w:iCs/>
          <w:szCs w:val="24"/>
        </w:rPr>
        <w:t>Existing legal framework supporting transparency initiatives:</w:t>
      </w:r>
    </w:p>
    <w:p w14:paraId="0015CB67" w14:textId="16699559" w:rsidR="00BD2DAE" w:rsidRPr="009C0353" w:rsidRDefault="00BD2DAE" w:rsidP="00FE344B">
      <w:pPr>
        <w:pStyle w:val="ListParagraph"/>
        <w:numPr>
          <w:ilvl w:val="0"/>
          <w:numId w:val="18"/>
        </w:numPr>
        <w:shd w:val="clear" w:color="auto" w:fill="FFFFFF" w:themeFill="background1"/>
        <w:rPr>
          <w:szCs w:val="24"/>
        </w:rPr>
      </w:pPr>
      <w:r w:rsidRPr="009C0353">
        <w:rPr>
          <w:szCs w:val="24"/>
        </w:rPr>
        <w:t>The presence of a legal framework that supports transparency in the extractive sector is a foundational strength. This ensures that LEITI can operate within a defined</w:t>
      </w:r>
      <w:r w:rsidR="001C58AC">
        <w:rPr>
          <w:szCs w:val="24"/>
        </w:rPr>
        <w:t xml:space="preserve">, enforceable set of rules (the </w:t>
      </w:r>
      <w:r w:rsidRPr="009C0353">
        <w:rPr>
          <w:szCs w:val="24"/>
        </w:rPr>
        <w:t>LEITI Act).</w:t>
      </w:r>
    </w:p>
    <w:p w14:paraId="5F28ECAF" w14:textId="77777777" w:rsidR="00BD2DAE" w:rsidRPr="009C0353" w:rsidRDefault="00BD2DAE" w:rsidP="00FE344B">
      <w:pPr>
        <w:pStyle w:val="ListParagraph"/>
        <w:numPr>
          <w:ilvl w:val="0"/>
          <w:numId w:val="18"/>
        </w:numPr>
        <w:shd w:val="clear" w:color="auto" w:fill="FFFFFF" w:themeFill="background1"/>
        <w:rPr>
          <w:b/>
          <w:bCs/>
          <w:i/>
          <w:iCs/>
          <w:szCs w:val="24"/>
        </w:rPr>
      </w:pPr>
      <w:r w:rsidRPr="009C0353">
        <w:rPr>
          <w:szCs w:val="24"/>
        </w:rPr>
        <w:t>EITI guidelines promote the establishment of a legal and institutional framework that enables the full implementation of transparency initiatives, ensuring that laws are in place to mandate disclosures, audit processes, and stakeholder participation.</w:t>
      </w:r>
    </w:p>
    <w:p w14:paraId="400CCD3E" w14:textId="77777777" w:rsidR="00BD2DAE" w:rsidRPr="009C0353" w:rsidRDefault="00BD2DAE" w:rsidP="00FE344B">
      <w:pPr>
        <w:pStyle w:val="ListParagraph"/>
        <w:shd w:val="clear" w:color="auto" w:fill="FFFFFF" w:themeFill="background1"/>
        <w:spacing w:before="100" w:beforeAutospacing="1" w:after="100" w:afterAutospacing="1" w:line="240" w:lineRule="auto"/>
        <w:ind w:left="2160" w:firstLine="0"/>
        <w:outlineLvl w:val="1"/>
        <w:rPr>
          <w:b/>
          <w:bCs/>
          <w:i/>
          <w:iCs/>
          <w:szCs w:val="24"/>
        </w:rPr>
      </w:pPr>
    </w:p>
    <w:p w14:paraId="462A9891" w14:textId="77E844FC" w:rsidR="00BD2DAE" w:rsidRPr="009C0353" w:rsidRDefault="00BD2DAE" w:rsidP="00FE344B">
      <w:pPr>
        <w:pStyle w:val="ListParagraph"/>
        <w:numPr>
          <w:ilvl w:val="1"/>
          <w:numId w:val="10"/>
        </w:numPr>
        <w:shd w:val="clear" w:color="auto" w:fill="FFFFFF" w:themeFill="background1"/>
        <w:rPr>
          <w:b/>
          <w:bCs/>
          <w:i/>
          <w:iCs/>
          <w:szCs w:val="24"/>
        </w:rPr>
      </w:pPr>
      <w:r w:rsidRPr="009C0353">
        <w:rPr>
          <w:b/>
          <w:bCs/>
          <w:i/>
          <w:iCs/>
          <w:szCs w:val="24"/>
        </w:rPr>
        <w:t>Weaknesses</w:t>
      </w:r>
      <w:r w:rsidR="007E0484">
        <w:rPr>
          <w:b/>
          <w:bCs/>
          <w:i/>
          <w:iCs/>
          <w:szCs w:val="24"/>
        </w:rPr>
        <w:t>/Challenges</w:t>
      </w:r>
    </w:p>
    <w:p w14:paraId="6B2BD2BB" w14:textId="1CCBBA9F" w:rsidR="00BD2DAE" w:rsidRPr="00805C46" w:rsidRDefault="00BD2DAE" w:rsidP="00FE344B">
      <w:pPr>
        <w:pStyle w:val="ListParagraph"/>
        <w:numPr>
          <w:ilvl w:val="0"/>
          <w:numId w:val="19"/>
        </w:numPr>
        <w:shd w:val="clear" w:color="auto" w:fill="FFFFFF" w:themeFill="background1"/>
        <w:rPr>
          <w:b/>
          <w:bCs/>
          <w:i/>
          <w:iCs/>
          <w:szCs w:val="24"/>
        </w:rPr>
      </w:pPr>
      <w:r w:rsidRPr="00805C46">
        <w:rPr>
          <w:b/>
          <w:bCs/>
          <w:i/>
          <w:iCs/>
          <w:szCs w:val="24"/>
        </w:rPr>
        <w:t>Limited enforcement power to ensure compliance:</w:t>
      </w:r>
    </w:p>
    <w:p w14:paraId="0B404AE5" w14:textId="30AD8A97" w:rsidR="00BD2DAE" w:rsidRPr="009C0353" w:rsidRDefault="00BD2DAE" w:rsidP="00FE344B">
      <w:pPr>
        <w:pStyle w:val="ListParagraph"/>
        <w:numPr>
          <w:ilvl w:val="0"/>
          <w:numId w:val="20"/>
        </w:numPr>
        <w:shd w:val="clear" w:color="auto" w:fill="FFFFFF" w:themeFill="background1"/>
        <w:rPr>
          <w:szCs w:val="24"/>
        </w:rPr>
      </w:pPr>
      <w:r w:rsidRPr="009C0353">
        <w:rPr>
          <w:szCs w:val="24"/>
        </w:rPr>
        <w:t xml:space="preserve">Due to the EITI framework and </w:t>
      </w:r>
      <w:r w:rsidR="00E20956">
        <w:rPr>
          <w:szCs w:val="24"/>
        </w:rPr>
        <w:t>the LEITI</w:t>
      </w:r>
      <w:r w:rsidRPr="009C0353">
        <w:rPr>
          <w:szCs w:val="24"/>
        </w:rPr>
        <w:t xml:space="preserve"> Act, the LEITI lacks </w:t>
      </w:r>
      <w:r w:rsidRPr="007E0484">
        <w:rPr>
          <w:sz w:val="28"/>
          <w:szCs w:val="28"/>
        </w:rPr>
        <w:t>unilateral</w:t>
      </w:r>
      <w:r w:rsidRPr="009C0353">
        <w:rPr>
          <w:szCs w:val="24"/>
        </w:rPr>
        <w:t xml:space="preserve"> authority to enforce penalties on companies or stakeholders that fail to comply with transparency requirements. This limits the initiative's effectiveness in ensuring accountability.</w:t>
      </w:r>
    </w:p>
    <w:p w14:paraId="3C85E984" w14:textId="77777777" w:rsidR="00BD2DAE" w:rsidRPr="009C0353" w:rsidRDefault="00BD2DAE" w:rsidP="00FE344B">
      <w:pPr>
        <w:pStyle w:val="ListParagraph"/>
        <w:numPr>
          <w:ilvl w:val="0"/>
          <w:numId w:val="20"/>
        </w:numPr>
        <w:shd w:val="clear" w:color="auto" w:fill="FFFFFF" w:themeFill="background1"/>
        <w:rPr>
          <w:szCs w:val="24"/>
        </w:rPr>
      </w:pPr>
      <w:r w:rsidRPr="009C0353">
        <w:rPr>
          <w:szCs w:val="24"/>
        </w:rPr>
        <w:t>EITI recommends that enforcement mechanisms be strengthened. Without adequate legal backing or enforcement capabilities, even the best transparency initiatives risk becoming ineffective in deterring non-compliance.</w:t>
      </w:r>
    </w:p>
    <w:p w14:paraId="785C3AE0" w14:textId="666752D2" w:rsidR="00BD2DAE" w:rsidRPr="00805C46" w:rsidRDefault="00BD2DAE" w:rsidP="00FE344B">
      <w:pPr>
        <w:pStyle w:val="ListParagraph"/>
        <w:numPr>
          <w:ilvl w:val="0"/>
          <w:numId w:val="19"/>
        </w:numPr>
        <w:shd w:val="clear" w:color="auto" w:fill="FFFFFF" w:themeFill="background1"/>
        <w:rPr>
          <w:b/>
          <w:bCs/>
          <w:i/>
          <w:iCs/>
          <w:szCs w:val="24"/>
        </w:rPr>
      </w:pPr>
      <w:r w:rsidRPr="00805C46">
        <w:rPr>
          <w:b/>
          <w:bCs/>
          <w:i/>
          <w:iCs/>
          <w:szCs w:val="24"/>
        </w:rPr>
        <w:t>Low levels of public awareness regarding EITI processes:</w:t>
      </w:r>
    </w:p>
    <w:p w14:paraId="054B9FFC" w14:textId="77777777" w:rsidR="00BD2DAE" w:rsidRPr="009C0353" w:rsidRDefault="00BD2DAE" w:rsidP="00FE344B">
      <w:pPr>
        <w:pStyle w:val="ListParagraph"/>
        <w:numPr>
          <w:ilvl w:val="0"/>
          <w:numId w:val="21"/>
        </w:numPr>
        <w:shd w:val="clear" w:color="auto" w:fill="FFFFFF" w:themeFill="background1"/>
        <w:rPr>
          <w:szCs w:val="24"/>
        </w:rPr>
      </w:pPr>
      <w:r w:rsidRPr="009C0353">
        <w:rPr>
          <w:szCs w:val="24"/>
        </w:rPr>
        <w:t>A lack of widespread and sustained public understanding of LEITI’s work and processes weakens its impact. If the public is unaware or indifferent, it becomes difficult to generate the demand for transparency and accountability.</w:t>
      </w:r>
    </w:p>
    <w:p w14:paraId="41453CB8" w14:textId="77777777" w:rsidR="00BD2DAE" w:rsidRPr="009C0353" w:rsidRDefault="00BD2DAE" w:rsidP="00FE344B">
      <w:pPr>
        <w:pStyle w:val="ListParagraph"/>
        <w:numPr>
          <w:ilvl w:val="0"/>
          <w:numId w:val="21"/>
        </w:numPr>
        <w:shd w:val="clear" w:color="auto" w:fill="FFFFFF" w:themeFill="background1"/>
        <w:rPr>
          <w:szCs w:val="24"/>
        </w:rPr>
      </w:pPr>
      <w:r w:rsidRPr="009C0353">
        <w:rPr>
          <w:szCs w:val="24"/>
        </w:rPr>
        <w:t>EITI stresses the importance of public awareness to drive reform and ensure that citizens can hold companies and governments accountable. Awareness campaigns and educational outreach are critical for increasing engagement and ensuring the public benefits from the transparency initiative.</w:t>
      </w:r>
    </w:p>
    <w:p w14:paraId="18374533" w14:textId="30392812" w:rsidR="00BD2DAE" w:rsidRPr="009C0353" w:rsidRDefault="00BD2DAE" w:rsidP="00FE344B">
      <w:pPr>
        <w:pStyle w:val="ListParagraph"/>
        <w:numPr>
          <w:ilvl w:val="2"/>
          <w:numId w:val="1"/>
        </w:numPr>
        <w:shd w:val="clear" w:color="auto" w:fill="FFFFFF" w:themeFill="background1"/>
        <w:rPr>
          <w:b/>
          <w:bCs/>
          <w:i/>
          <w:iCs/>
          <w:szCs w:val="24"/>
        </w:rPr>
      </w:pPr>
      <w:r w:rsidRPr="009C0353">
        <w:rPr>
          <w:b/>
          <w:bCs/>
          <w:i/>
          <w:iCs/>
          <w:szCs w:val="24"/>
        </w:rPr>
        <w:lastRenderedPageBreak/>
        <w:t>Opportunities</w:t>
      </w:r>
    </w:p>
    <w:p w14:paraId="1B666DA7" w14:textId="3F24AEDB" w:rsidR="00BD2DAE" w:rsidRPr="00805C46" w:rsidRDefault="00BD2DAE" w:rsidP="00FE344B">
      <w:pPr>
        <w:pStyle w:val="ListParagraph"/>
        <w:numPr>
          <w:ilvl w:val="0"/>
          <w:numId w:val="12"/>
        </w:numPr>
        <w:shd w:val="clear" w:color="auto" w:fill="FFFFFF" w:themeFill="background1"/>
        <w:rPr>
          <w:b/>
          <w:bCs/>
          <w:i/>
          <w:iCs/>
          <w:szCs w:val="24"/>
        </w:rPr>
      </w:pPr>
      <w:r w:rsidRPr="00805C46">
        <w:rPr>
          <w:b/>
          <w:bCs/>
          <w:i/>
          <w:iCs/>
          <w:szCs w:val="24"/>
        </w:rPr>
        <w:t>Potential for training and scholarship programs:</w:t>
      </w:r>
    </w:p>
    <w:p w14:paraId="43895504" w14:textId="77777777" w:rsidR="00BD2DAE" w:rsidRPr="009C0353" w:rsidRDefault="00BD2DAE" w:rsidP="00FE344B">
      <w:pPr>
        <w:pStyle w:val="ListParagraph"/>
        <w:numPr>
          <w:ilvl w:val="0"/>
          <w:numId w:val="22"/>
        </w:numPr>
        <w:shd w:val="clear" w:color="auto" w:fill="FFFFFF" w:themeFill="background1"/>
        <w:rPr>
          <w:szCs w:val="24"/>
        </w:rPr>
      </w:pPr>
      <w:r w:rsidRPr="009C0353">
        <w:rPr>
          <w:szCs w:val="24"/>
        </w:rPr>
        <w:t>LEITI could expand its influence by developing training programs for MSG and Secretariat staff to build capacity, particularly on natural resource governance issues.</w:t>
      </w:r>
    </w:p>
    <w:p w14:paraId="068F60E2" w14:textId="77777777" w:rsidR="00BD2DAE" w:rsidRPr="009C0353" w:rsidRDefault="00BD2DAE" w:rsidP="00FE344B">
      <w:pPr>
        <w:pStyle w:val="ListParagraph"/>
        <w:numPr>
          <w:ilvl w:val="0"/>
          <w:numId w:val="22"/>
        </w:numPr>
        <w:shd w:val="clear" w:color="auto" w:fill="FFFFFF" w:themeFill="background1"/>
        <w:rPr>
          <w:szCs w:val="24"/>
        </w:rPr>
      </w:pPr>
      <w:r w:rsidRPr="009C0353">
        <w:rPr>
          <w:szCs w:val="24"/>
        </w:rPr>
        <w:t>EITI guidelines highlight capacity-building as essential to the success of the initiative, ensuring that stakeholders from government, civil society, and industry have the necessary skills to participate effectively in the transparency process.</w:t>
      </w:r>
    </w:p>
    <w:p w14:paraId="45847D31" w14:textId="689D2800" w:rsidR="00BD2DAE" w:rsidRPr="00805C46" w:rsidRDefault="00BD2DAE" w:rsidP="00FE344B">
      <w:pPr>
        <w:pStyle w:val="ListParagraph"/>
        <w:numPr>
          <w:ilvl w:val="0"/>
          <w:numId w:val="12"/>
        </w:numPr>
        <w:shd w:val="clear" w:color="auto" w:fill="FFFFFF" w:themeFill="background1"/>
        <w:rPr>
          <w:b/>
          <w:bCs/>
          <w:i/>
          <w:iCs/>
          <w:szCs w:val="24"/>
        </w:rPr>
      </w:pPr>
      <w:r w:rsidRPr="00805C46">
        <w:rPr>
          <w:b/>
          <w:bCs/>
          <w:i/>
          <w:iCs/>
          <w:szCs w:val="24"/>
        </w:rPr>
        <w:t>Availability of donor support for various initiatives:</w:t>
      </w:r>
    </w:p>
    <w:p w14:paraId="06C39865" w14:textId="77777777" w:rsidR="00BD2DAE" w:rsidRPr="009C0353" w:rsidRDefault="00BD2DAE" w:rsidP="00FE344B">
      <w:pPr>
        <w:pStyle w:val="ListParagraph"/>
        <w:numPr>
          <w:ilvl w:val="0"/>
          <w:numId w:val="23"/>
        </w:numPr>
        <w:shd w:val="clear" w:color="auto" w:fill="FFFFFF" w:themeFill="background1"/>
        <w:rPr>
          <w:szCs w:val="24"/>
        </w:rPr>
      </w:pPr>
      <w:r w:rsidRPr="009C0353">
        <w:rPr>
          <w:szCs w:val="24"/>
        </w:rPr>
        <w:t>The availability of donor funds presents a significant opportunity for LEITI to scale up its programs, particularly in areas like public outreach, capacity-building, and improving the transparency reporting mechanisms.</w:t>
      </w:r>
    </w:p>
    <w:p w14:paraId="18BA1B22" w14:textId="475A09BF" w:rsidR="00BD2DAE" w:rsidRPr="009C0353" w:rsidRDefault="00BD2DAE" w:rsidP="00FE344B">
      <w:pPr>
        <w:pStyle w:val="ListParagraph"/>
        <w:numPr>
          <w:ilvl w:val="0"/>
          <w:numId w:val="23"/>
        </w:numPr>
        <w:shd w:val="clear" w:color="auto" w:fill="FFFFFF" w:themeFill="background1"/>
        <w:rPr>
          <w:szCs w:val="24"/>
        </w:rPr>
      </w:pPr>
      <w:r w:rsidRPr="009C0353">
        <w:rPr>
          <w:szCs w:val="24"/>
        </w:rPr>
        <w:t xml:space="preserve">EITI encourages countries to leverage external financial and technical assistance to strengthen their transparency efforts. This support can be used to introduce innovations, expand </w:t>
      </w:r>
      <w:r w:rsidR="00E20956">
        <w:rPr>
          <w:szCs w:val="24"/>
        </w:rPr>
        <w:t>report scope</w:t>
      </w:r>
      <w:r w:rsidRPr="009C0353">
        <w:rPr>
          <w:szCs w:val="24"/>
        </w:rPr>
        <w:t>, and improve compliance.</w:t>
      </w:r>
    </w:p>
    <w:p w14:paraId="36AFA2EC" w14:textId="77777777" w:rsidR="00BD2DAE" w:rsidRPr="009C0353" w:rsidRDefault="00BD2DAE" w:rsidP="00FE344B">
      <w:pPr>
        <w:pStyle w:val="ListParagraph"/>
        <w:shd w:val="clear" w:color="auto" w:fill="FFFFFF" w:themeFill="background1"/>
        <w:spacing w:before="100" w:beforeAutospacing="1" w:after="100" w:afterAutospacing="1" w:line="240" w:lineRule="auto"/>
        <w:ind w:left="2160" w:firstLine="0"/>
        <w:outlineLvl w:val="1"/>
        <w:rPr>
          <w:szCs w:val="24"/>
        </w:rPr>
      </w:pPr>
    </w:p>
    <w:p w14:paraId="0B09FAB9" w14:textId="7EF2316D" w:rsidR="00BD2DAE" w:rsidRPr="009C0353" w:rsidRDefault="00BD2DAE" w:rsidP="00FE344B">
      <w:pPr>
        <w:pStyle w:val="ListParagraph"/>
        <w:numPr>
          <w:ilvl w:val="2"/>
          <w:numId w:val="1"/>
        </w:numPr>
        <w:shd w:val="clear" w:color="auto" w:fill="FFFFFF" w:themeFill="background1"/>
        <w:rPr>
          <w:b/>
          <w:bCs/>
          <w:i/>
          <w:iCs/>
          <w:szCs w:val="24"/>
        </w:rPr>
      </w:pPr>
      <w:r w:rsidRPr="009C0353">
        <w:rPr>
          <w:b/>
          <w:bCs/>
          <w:i/>
          <w:iCs/>
          <w:szCs w:val="24"/>
        </w:rPr>
        <w:t>Threats</w:t>
      </w:r>
    </w:p>
    <w:p w14:paraId="18E44D85" w14:textId="0651CEC0" w:rsidR="00BD2DAE" w:rsidRPr="00805C46" w:rsidRDefault="00BD2DAE" w:rsidP="00FE344B">
      <w:pPr>
        <w:pStyle w:val="ListParagraph"/>
        <w:numPr>
          <w:ilvl w:val="0"/>
          <w:numId w:val="3"/>
        </w:numPr>
        <w:shd w:val="clear" w:color="auto" w:fill="FFFFFF" w:themeFill="background1"/>
        <w:rPr>
          <w:b/>
          <w:bCs/>
          <w:i/>
          <w:iCs/>
          <w:szCs w:val="24"/>
        </w:rPr>
      </w:pPr>
      <w:r w:rsidRPr="00805C46">
        <w:rPr>
          <w:b/>
          <w:bCs/>
          <w:i/>
          <w:iCs/>
          <w:szCs w:val="24"/>
        </w:rPr>
        <w:t>Secretariat capacity and workforce motivation:</w:t>
      </w:r>
    </w:p>
    <w:p w14:paraId="097EB7A5" w14:textId="622FFF70" w:rsidR="00BD2DAE" w:rsidRPr="009C0353" w:rsidRDefault="00BD2DAE" w:rsidP="00FE344B">
      <w:pPr>
        <w:pStyle w:val="ListParagraph"/>
        <w:numPr>
          <w:ilvl w:val="0"/>
          <w:numId w:val="24"/>
        </w:numPr>
        <w:shd w:val="clear" w:color="auto" w:fill="FFFFFF" w:themeFill="background1"/>
        <w:rPr>
          <w:szCs w:val="24"/>
        </w:rPr>
      </w:pPr>
      <w:r w:rsidRPr="009C0353">
        <w:rPr>
          <w:szCs w:val="24"/>
        </w:rPr>
        <w:t xml:space="preserve">The </w:t>
      </w:r>
      <w:r w:rsidRPr="00FE344B">
        <w:rPr>
          <w:szCs w:val="24"/>
          <w:shd w:val="clear" w:color="auto" w:fill="FFFFFF" w:themeFill="background1"/>
        </w:rPr>
        <w:t>low remuneration</w:t>
      </w:r>
      <w:r w:rsidRPr="009C0353">
        <w:rPr>
          <w:szCs w:val="24"/>
        </w:rPr>
        <w:t xml:space="preserve"> for LEITI staff poses a threat to motivation and retention. Skilled employees are critical to implementing the initiative</w:t>
      </w:r>
      <w:r w:rsidR="00E20956">
        <w:rPr>
          <w:szCs w:val="24"/>
        </w:rPr>
        <w:t>; if they are underpaid, the quality of work may suffer,</w:t>
      </w:r>
      <w:r w:rsidRPr="009C0353">
        <w:rPr>
          <w:szCs w:val="24"/>
        </w:rPr>
        <w:t xml:space="preserve"> and turnover rates may increase.</w:t>
      </w:r>
    </w:p>
    <w:p w14:paraId="5D57DDA0" w14:textId="77777777" w:rsidR="00BD2DAE" w:rsidRPr="009C0353" w:rsidRDefault="00BD2DAE" w:rsidP="00FE344B">
      <w:pPr>
        <w:pStyle w:val="ListParagraph"/>
        <w:numPr>
          <w:ilvl w:val="0"/>
          <w:numId w:val="24"/>
        </w:numPr>
        <w:shd w:val="clear" w:color="auto" w:fill="FFFFFF" w:themeFill="background1"/>
        <w:rPr>
          <w:szCs w:val="24"/>
        </w:rPr>
      </w:pPr>
      <w:r w:rsidRPr="009C0353">
        <w:rPr>
          <w:szCs w:val="24"/>
        </w:rPr>
        <w:t>EITI emphasizes the need for institutional sustainability, which includes ensuring that staff are adequately compensated to maintain high performance and institutional continuity.</w:t>
      </w:r>
    </w:p>
    <w:p w14:paraId="0EDE352B" w14:textId="509C0BA0" w:rsidR="00BD2DAE" w:rsidRPr="009C0353" w:rsidRDefault="00BD2DAE" w:rsidP="00FE344B">
      <w:pPr>
        <w:pStyle w:val="ListParagraph"/>
        <w:numPr>
          <w:ilvl w:val="0"/>
          <w:numId w:val="24"/>
        </w:numPr>
        <w:shd w:val="clear" w:color="auto" w:fill="FFFFFF" w:themeFill="background1"/>
        <w:rPr>
          <w:szCs w:val="24"/>
        </w:rPr>
      </w:pPr>
      <w:r w:rsidRPr="009C0353">
        <w:rPr>
          <w:szCs w:val="24"/>
        </w:rPr>
        <w:t xml:space="preserve">A review (and overhaul) of the </w:t>
      </w:r>
      <w:r w:rsidR="001C58AC">
        <w:rPr>
          <w:szCs w:val="24"/>
        </w:rPr>
        <w:t>workforce</w:t>
      </w:r>
      <w:r w:rsidRPr="009C0353">
        <w:rPr>
          <w:szCs w:val="24"/>
        </w:rPr>
        <w:t xml:space="preserve"> framework and work environment for the LEITI Secretariat would be a critical success factor for the implementation of </w:t>
      </w:r>
      <w:r w:rsidR="00805C46">
        <w:rPr>
          <w:szCs w:val="24"/>
        </w:rPr>
        <w:t xml:space="preserve">the </w:t>
      </w:r>
      <w:r w:rsidRPr="009C0353">
        <w:rPr>
          <w:szCs w:val="24"/>
        </w:rPr>
        <w:t xml:space="preserve">strategic plan. Such a review would identify the appropriate staff structure and motivation system required to effectively deliver the ambitious programmes and activities envisioned by the plan and to drive LEITI implementation beyond the </w:t>
      </w:r>
      <w:r w:rsidR="00967D35">
        <w:rPr>
          <w:szCs w:val="24"/>
        </w:rPr>
        <w:t>plan's coverage period</w:t>
      </w:r>
      <w:r w:rsidRPr="009C0353">
        <w:rPr>
          <w:szCs w:val="24"/>
        </w:rPr>
        <w:t>.</w:t>
      </w:r>
    </w:p>
    <w:p w14:paraId="7DAA77A0" w14:textId="47D07250" w:rsidR="00BD2DAE" w:rsidRPr="00967D35" w:rsidRDefault="00BD2DAE" w:rsidP="00FE344B">
      <w:pPr>
        <w:pStyle w:val="ListParagraph"/>
        <w:numPr>
          <w:ilvl w:val="0"/>
          <w:numId w:val="3"/>
        </w:numPr>
        <w:shd w:val="clear" w:color="auto" w:fill="FFFFFF" w:themeFill="background1"/>
        <w:rPr>
          <w:b/>
          <w:bCs/>
          <w:i/>
          <w:iCs/>
          <w:szCs w:val="24"/>
        </w:rPr>
      </w:pPr>
      <w:r w:rsidRPr="00967D35">
        <w:rPr>
          <w:b/>
          <w:bCs/>
          <w:i/>
          <w:iCs/>
          <w:szCs w:val="24"/>
        </w:rPr>
        <w:t>Complexity and Informality Within the ASM (Artisanal and Small-Scale Mining) Sector:</w:t>
      </w:r>
    </w:p>
    <w:p w14:paraId="0FBC407F" w14:textId="77777777" w:rsidR="00BD2DAE" w:rsidRPr="009C0353" w:rsidRDefault="00BD2DAE" w:rsidP="00FE344B">
      <w:pPr>
        <w:pStyle w:val="ListParagraph"/>
        <w:numPr>
          <w:ilvl w:val="0"/>
          <w:numId w:val="25"/>
        </w:numPr>
        <w:shd w:val="clear" w:color="auto" w:fill="FFFFFF" w:themeFill="background1"/>
        <w:rPr>
          <w:szCs w:val="24"/>
        </w:rPr>
      </w:pPr>
      <w:r w:rsidRPr="009C0353">
        <w:rPr>
          <w:szCs w:val="24"/>
        </w:rPr>
        <w:t>The informal nature and complexity of the ASM sector make it difficult to monitor and regulate, reducing the effectiveness of transparency efforts in this area.</w:t>
      </w:r>
    </w:p>
    <w:p w14:paraId="4402F5EB" w14:textId="77777777" w:rsidR="00BD2DAE" w:rsidRPr="009C0353" w:rsidRDefault="00BD2DAE" w:rsidP="00FE344B">
      <w:pPr>
        <w:pStyle w:val="ListParagraph"/>
        <w:numPr>
          <w:ilvl w:val="0"/>
          <w:numId w:val="25"/>
        </w:numPr>
        <w:shd w:val="clear" w:color="auto" w:fill="FFFFFF" w:themeFill="background1"/>
        <w:rPr>
          <w:szCs w:val="24"/>
        </w:rPr>
      </w:pPr>
      <w:r w:rsidRPr="009C0353">
        <w:rPr>
          <w:szCs w:val="24"/>
        </w:rPr>
        <w:t>EITI acknowledges the challenges of informal sectors and encourages member countries to include ASM in their reporting, even though it can be challenging to gather accurate data. Special focus on this sector is necessary to improve transparency in artisanal and small-scale operations.</w:t>
      </w:r>
    </w:p>
    <w:p w14:paraId="40A11189" w14:textId="1623A9A9" w:rsidR="00BD2DAE" w:rsidRPr="00967D35" w:rsidRDefault="00BD2DAE" w:rsidP="00FE344B">
      <w:pPr>
        <w:pStyle w:val="ListParagraph"/>
        <w:numPr>
          <w:ilvl w:val="0"/>
          <w:numId w:val="3"/>
        </w:numPr>
        <w:shd w:val="clear" w:color="auto" w:fill="FFFFFF" w:themeFill="background1"/>
        <w:rPr>
          <w:b/>
          <w:bCs/>
          <w:i/>
          <w:iCs/>
          <w:szCs w:val="24"/>
        </w:rPr>
      </w:pPr>
      <w:r w:rsidRPr="00967D35">
        <w:rPr>
          <w:b/>
          <w:bCs/>
          <w:i/>
          <w:iCs/>
          <w:szCs w:val="24"/>
        </w:rPr>
        <w:t>Inadequate Funding for Planned Activities:</w:t>
      </w:r>
    </w:p>
    <w:p w14:paraId="7E2A9473" w14:textId="77777777" w:rsidR="00BD2DAE" w:rsidRPr="009C0353" w:rsidRDefault="00BD2DAE" w:rsidP="00FE344B">
      <w:pPr>
        <w:pStyle w:val="ListParagraph"/>
        <w:numPr>
          <w:ilvl w:val="0"/>
          <w:numId w:val="26"/>
        </w:numPr>
        <w:shd w:val="clear" w:color="auto" w:fill="FFFFFF" w:themeFill="background1"/>
        <w:rPr>
          <w:szCs w:val="24"/>
        </w:rPr>
      </w:pPr>
      <w:r w:rsidRPr="009C0353">
        <w:rPr>
          <w:szCs w:val="24"/>
        </w:rPr>
        <w:lastRenderedPageBreak/>
        <w:t>LEITI faces budgetary constraints, which limit its ability to carry out planned activities such as audits, outreach, and training programs.</w:t>
      </w:r>
    </w:p>
    <w:p w14:paraId="428DFE42" w14:textId="77777777" w:rsidR="00BD2DAE" w:rsidRPr="009C0353" w:rsidRDefault="00BD2DAE" w:rsidP="00FE344B">
      <w:pPr>
        <w:pStyle w:val="ListParagraph"/>
        <w:numPr>
          <w:ilvl w:val="0"/>
          <w:numId w:val="26"/>
        </w:numPr>
        <w:shd w:val="clear" w:color="auto" w:fill="FFFFFF" w:themeFill="background1"/>
        <w:rPr>
          <w:szCs w:val="24"/>
        </w:rPr>
      </w:pPr>
      <w:r w:rsidRPr="009C0353">
        <w:rPr>
          <w:szCs w:val="24"/>
        </w:rPr>
        <w:t>EITI suggests that adequate financing is crucial for long-term success. EITI requires the government to demonstrate commitment to EITI implementation by providing adequate funding. Without sufficient funds, many transparency efforts may be delayed or under-resourced, hampering overall progress.</w:t>
      </w:r>
    </w:p>
    <w:p w14:paraId="5C5FF4D4" w14:textId="661A0C54" w:rsidR="00BD2DAE" w:rsidRPr="00967D35" w:rsidRDefault="00BD2DAE" w:rsidP="00FE344B">
      <w:pPr>
        <w:pStyle w:val="ListParagraph"/>
        <w:numPr>
          <w:ilvl w:val="0"/>
          <w:numId w:val="3"/>
        </w:numPr>
        <w:shd w:val="clear" w:color="auto" w:fill="FFFFFF" w:themeFill="background1"/>
        <w:rPr>
          <w:b/>
          <w:bCs/>
          <w:i/>
          <w:iCs/>
          <w:szCs w:val="24"/>
        </w:rPr>
      </w:pPr>
      <w:r w:rsidRPr="00967D35">
        <w:rPr>
          <w:b/>
          <w:bCs/>
          <w:i/>
          <w:iCs/>
          <w:szCs w:val="24"/>
        </w:rPr>
        <w:t>Political interference:</w:t>
      </w:r>
    </w:p>
    <w:p w14:paraId="68405476" w14:textId="77777777" w:rsidR="00BD2DAE" w:rsidRPr="009C0353" w:rsidRDefault="00BD2DAE" w:rsidP="00FE344B">
      <w:pPr>
        <w:pStyle w:val="ListParagraph"/>
        <w:numPr>
          <w:ilvl w:val="0"/>
          <w:numId w:val="28"/>
        </w:numPr>
        <w:shd w:val="clear" w:color="auto" w:fill="FFFFFF" w:themeFill="background1"/>
        <w:rPr>
          <w:szCs w:val="24"/>
        </w:rPr>
      </w:pPr>
      <w:r w:rsidRPr="009C0353">
        <w:rPr>
          <w:szCs w:val="24"/>
        </w:rPr>
        <w:t>The government’s manipulation of the EITI process poses a significant threat to the implementation process of the EITI.</w:t>
      </w:r>
    </w:p>
    <w:p w14:paraId="06F51ED8" w14:textId="3B11EDF0" w:rsidR="00BD2DAE" w:rsidRPr="00967D35" w:rsidRDefault="00BD2DAE" w:rsidP="00FE344B">
      <w:pPr>
        <w:pStyle w:val="ListParagraph"/>
        <w:numPr>
          <w:ilvl w:val="0"/>
          <w:numId w:val="3"/>
        </w:numPr>
        <w:shd w:val="clear" w:color="auto" w:fill="FFFFFF" w:themeFill="background1"/>
        <w:rPr>
          <w:b/>
          <w:bCs/>
          <w:i/>
          <w:iCs/>
          <w:szCs w:val="24"/>
        </w:rPr>
      </w:pPr>
      <w:r w:rsidRPr="00967D35">
        <w:rPr>
          <w:b/>
          <w:bCs/>
          <w:i/>
          <w:iCs/>
          <w:szCs w:val="24"/>
        </w:rPr>
        <w:t>Slow implementation of Audit recommendation.</w:t>
      </w:r>
    </w:p>
    <w:p w14:paraId="39E1D2E0" w14:textId="79C7409F" w:rsidR="004865F1" w:rsidRPr="009C0353" w:rsidRDefault="004865F1" w:rsidP="00FE344B">
      <w:pPr>
        <w:pStyle w:val="ListParagraph"/>
        <w:numPr>
          <w:ilvl w:val="0"/>
          <w:numId w:val="27"/>
        </w:numPr>
        <w:shd w:val="clear" w:color="auto" w:fill="FFFFFF" w:themeFill="background1"/>
        <w:rPr>
          <w:szCs w:val="24"/>
        </w:rPr>
      </w:pPr>
      <w:r w:rsidRPr="009C0353">
        <w:rPr>
          <w:szCs w:val="24"/>
        </w:rPr>
        <w:t xml:space="preserve">LEITI annual reports identify gaps in the systems and processes for managing the extractives sector and the revenues that arise from </w:t>
      </w:r>
      <w:r w:rsidR="00967D35">
        <w:rPr>
          <w:szCs w:val="24"/>
        </w:rPr>
        <w:t>it</w:t>
      </w:r>
      <w:r w:rsidRPr="009C0353">
        <w:rPr>
          <w:szCs w:val="24"/>
        </w:rPr>
        <w:t xml:space="preserve">. The reports also </w:t>
      </w:r>
      <w:r w:rsidR="00E20956">
        <w:rPr>
          <w:szCs w:val="24"/>
        </w:rPr>
        <w:t xml:space="preserve">recommend how to close those gaps and identify the </w:t>
      </w:r>
      <w:r w:rsidR="00476F41" w:rsidRPr="009C0353">
        <w:rPr>
          <w:szCs w:val="24"/>
        </w:rPr>
        <w:t>responsible government agencies and stakeholders. The implementation of the recommendations has been slow</w:t>
      </w:r>
      <w:r w:rsidR="00967D35">
        <w:rPr>
          <w:szCs w:val="24"/>
        </w:rPr>
        <w:t xml:space="preserve">, </w:t>
      </w:r>
      <w:r w:rsidR="001C58AC">
        <w:rPr>
          <w:szCs w:val="24"/>
        </w:rPr>
        <w:t xml:space="preserve">suggesting that some recommendations have been repeated in </w:t>
      </w:r>
      <w:r w:rsidR="00E20956">
        <w:rPr>
          <w:szCs w:val="24"/>
        </w:rPr>
        <w:t xml:space="preserve">reports over the years and that LEITI's role </w:t>
      </w:r>
      <w:r w:rsidR="001C58AC">
        <w:rPr>
          <w:szCs w:val="24"/>
        </w:rPr>
        <w:t xml:space="preserve">in improving efficiency has not been fully </w:t>
      </w:r>
      <w:r w:rsidR="00476F41" w:rsidRPr="009C0353">
        <w:rPr>
          <w:szCs w:val="24"/>
        </w:rPr>
        <w:t>optimized.</w:t>
      </w:r>
    </w:p>
    <w:p w14:paraId="04ACEE22" w14:textId="331DEDA8" w:rsidR="00BD2DAE" w:rsidRPr="009C0353" w:rsidRDefault="00BD2DAE" w:rsidP="00FE344B">
      <w:pPr>
        <w:pStyle w:val="ListParagraph"/>
        <w:numPr>
          <w:ilvl w:val="2"/>
          <w:numId w:val="1"/>
        </w:numPr>
        <w:shd w:val="clear" w:color="auto" w:fill="FFFFFF" w:themeFill="background1"/>
        <w:rPr>
          <w:b/>
          <w:bCs/>
          <w:i/>
          <w:iCs/>
          <w:szCs w:val="24"/>
        </w:rPr>
      </w:pPr>
      <w:r w:rsidRPr="009C0353">
        <w:rPr>
          <w:b/>
          <w:bCs/>
          <w:i/>
          <w:iCs/>
          <w:szCs w:val="24"/>
        </w:rPr>
        <w:t>Conclusion</w:t>
      </w:r>
    </w:p>
    <w:p w14:paraId="79384186" w14:textId="20DBDBBD" w:rsidR="00BD2DAE" w:rsidRPr="009C0353"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 xml:space="preserve">The SWOT analysis presents a balanced view of LEITI’s current and future state, offering insights into both the internal and external factors influencing its success. To capitalize on its strengths and opportunities, LEITI should focus on increasing public awareness, leveraging donor support, and enhancing the legal framework to address its weaknesses and threats. </w:t>
      </w:r>
      <w:r w:rsidR="00E20956">
        <w:rPr>
          <w:rFonts w:ascii="Times New Roman" w:hAnsi="Times New Roman" w:cs="Times New Roman"/>
          <w:sz w:val="24"/>
          <w:szCs w:val="24"/>
        </w:rPr>
        <w:t xml:space="preserve">Strategic alignment with the </w:t>
      </w:r>
      <w:r w:rsidRPr="009C0353">
        <w:rPr>
          <w:rFonts w:ascii="Times New Roman" w:hAnsi="Times New Roman" w:cs="Times New Roman"/>
          <w:sz w:val="24"/>
          <w:szCs w:val="24"/>
        </w:rPr>
        <w:t>EITI Guidelines strengthens its ability to fulfill its mandate, contributing to better governance and transparency in Liberia’s extractive industries.</w:t>
      </w:r>
    </w:p>
    <w:p w14:paraId="7E36B434" w14:textId="77777777" w:rsidR="00BD2DAE" w:rsidRDefault="00BD2DAE" w:rsidP="00FE344B">
      <w:pPr>
        <w:shd w:val="clear" w:color="auto" w:fill="FFFFFF" w:themeFill="background1"/>
        <w:jc w:val="both"/>
        <w:rPr>
          <w:rFonts w:ascii="Times New Roman" w:hAnsi="Times New Roman" w:cs="Times New Roman"/>
          <w:sz w:val="24"/>
          <w:szCs w:val="24"/>
        </w:rPr>
      </w:pPr>
      <w:r w:rsidRPr="009C0353">
        <w:rPr>
          <w:rFonts w:ascii="Times New Roman" w:hAnsi="Times New Roman" w:cs="Times New Roman"/>
          <w:sz w:val="24"/>
          <w:szCs w:val="24"/>
        </w:rPr>
        <w:t>Addressing the challenges, especially around enforcement, funding, and sector complexity, will be critical to ensuring the initiative's continued progress and credibility.</w:t>
      </w:r>
    </w:p>
    <w:p w14:paraId="295A04D8" w14:textId="77777777" w:rsidR="00FE344B" w:rsidRDefault="00FE344B" w:rsidP="00FE344B">
      <w:pPr>
        <w:shd w:val="clear" w:color="auto" w:fill="FFFFFF" w:themeFill="background1"/>
        <w:jc w:val="both"/>
        <w:rPr>
          <w:rFonts w:ascii="Times New Roman" w:hAnsi="Times New Roman" w:cs="Times New Roman"/>
          <w:sz w:val="24"/>
          <w:szCs w:val="24"/>
        </w:rPr>
      </w:pPr>
    </w:p>
    <w:p w14:paraId="1968C505" w14:textId="77777777" w:rsidR="00FE344B" w:rsidRDefault="00FE344B" w:rsidP="00FE344B">
      <w:pPr>
        <w:shd w:val="clear" w:color="auto" w:fill="FFFFFF" w:themeFill="background1"/>
        <w:jc w:val="both"/>
        <w:rPr>
          <w:rFonts w:ascii="Times New Roman" w:hAnsi="Times New Roman" w:cs="Times New Roman"/>
          <w:sz w:val="24"/>
          <w:szCs w:val="24"/>
        </w:rPr>
      </w:pPr>
    </w:p>
    <w:p w14:paraId="4AD703E5" w14:textId="77777777" w:rsidR="00E20956" w:rsidRPr="009C0353" w:rsidRDefault="00E20956" w:rsidP="00FE344B">
      <w:pPr>
        <w:shd w:val="clear" w:color="auto" w:fill="FFFFFF" w:themeFill="background1"/>
        <w:jc w:val="both"/>
        <w:rPr>
          <w:rFonts w:ascii="Times New Roman" w:hAnsi="Times New Roman" w:cs="Times New Roman"/>
          <w:sz w:val="24"/>
          <w:szCs w:val="24"/>
        </w:rPr>
      </w:pPr>
    </w:p>
    <w:p w14:paraId="13AC18EB" w14:textId="77777777" w:rsidR="00BD2DAE" w:rsidRPr="009C0353" w:rsidRDefault="00BD2DAE" w:rsidP="00FE344B">
      <w:pPr>
        <w:pStyle w:val="Heading1"/>
        <w:numPr>
          <w:ilvl w:val="0"/>
          <w:numId w:val="3"/>
        </w:numPr>
        <w:shd w:val="clear" w:color="auto" w:fill="FFFFFF" w:themeFill="background1"/>
        <w:jc w:val="both"/>
        <w:rPr>
          <w:rFonts w:ascii="Times New Roman" w:eastAsia="Times New Roman" w:hAnsi="Times New Roman" w:cs="Times New Roman"/>
          <w:b/>
          <w:bCs/>
          <w:vanish/>
          <w:sz w:val="24"/>
          <w:szCs w:val="24"/>
        </w:rPr>
      </w:pPr>
      <w:bookmarkStart w:id="8" w:name="_Toc215073337"/>
      <w:bookmarkStart w:id="9" w:name="_Toc215073511"/>
      <w:bookmarkStart w:id="10" w:name="_Toc215074317"/>
      <w:bookmarkStart w:id="11" w:name="_Toc215641681"/>
      <w:bookmarkStart w:id="12" w:name="_Toc215641970"/>
      <w:bookmarkStart w:id="13" w:name="_Toc215642080"/>
      <w:bookmarkStart w:id="14" w:name="_Toc215642135"/>
      <w:bookmarkStart w:id="15" w:name="_Toc215642216"/>
      <w:bookmarkStart w:id="16" w:name="_Toc215642267"/>
      <w:bookmarkStart w:id="17" w:name="_Toc215642920"/>
      <w:bookmarkStart w:id="18" w:name="_Toc215642967"/>
      <w:bookmarkStart w:id="19" w:name="_Toc215643067"/>
      <w:bookmarkStart w:id="20" w:name="_Toc215675055"/>
      <w:bookmarkStart w:id="21" w:name="_Toc215675101"/>
      <w:bookmarkStart w:id="22" w:name="_Toc215675186"/>
      <w:bookmarkStart w:id="23" w:name="_Toc215675231"/>
      <w:bookmarkStart w:id="24" w:name="_Toc215675288"/>
      <w:bookmarkStart w:id="25" w:name="_Toc215675343"/>
      <w:bookmarkStart w:id="26" w:name="_Toc215675839"/>
      <w:bookmarkStart w:id="27" w:name="_Toc215675873"/>
      <w:bookmarkStart w:id="28" w:name="_Toc215675955"/>
      <w:bookmarkStart w:id="29" w:name="_Toc215675983"/>
      <w:bookmarkStart w:id="30" w:name="_Toc215676054"/>
      <w:bookmarkStart w:id="31" w:name="_Toc215676126"/>
      <w:bookmarkStart w:id="32" w:name="_Toc21567721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04AAEF5" w14:textId="03AEF93E" w:rsidR="00BD2DAE" w:rsidRPr="009C0353" w:rsidRDefault="00FE344B"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33" w:name="_Toc215677211"/>
      <w:r>
        <w:rPr>
          <w:rFonts w:ascii="Times New Roman" w:eastAsia="Times New Roman" w:hAnsi="Times New Roman" w:cs="Times New Roman"/>
          <w:b/>
          <w:bCs/>
          <w:sz w:val="24"/>
          <w:szCs w:val="24"/>
        </w:rPr>
        <w:t>Planned</w:t>
      </w:r>
      <w:r w:rsidR="00BD2DAE" w:rsidRPr="009C0353">
        <w:rPr>
          <w:rFonts w:ascii="Times New Roman" w:eastAsia="Times New Roman" w:hAnsi="Times New Roman" w:cs="Times New Roman"/>
          <w:b/>
          <w:bCs/>
          <w:sz w:val="24"/>
          <w:szCs w:val="24"/>
        </w:rPr>
        <w:t xml:space="preserve"> </w:t>
      </w:r>
      <w:r w:rsidR="005D5257" w:rsidRPr="009C0353">
        <w:rPr>
          <w:rFonts w:ascii="Times New Roman" w:eastAsia="Times New Roman" w:hAnsi="Times New Roman" w:cs="Times New Roman"/>
          <w:b/>
          <w:bCs/>
          <w:sz w:val="24"/>
          <w:szCs w:val="24"/>
        </w:rPr>
        <w:t>Programs</w:t>
      </w:r>
      <w:r w:rsidR="00BD2DAE" w:rsidRPr="009C0353">
        <w:rPr>
          <w:rFonts w:ascii="Times New Roman" w:hAnsi="Times New Roman" w:cs="Times New Roman"/>
          <w:b/>
          <w:bCs/>
          <w:sz w:val="24"/>
          <w:szCs w:val="24"/>
        </w:rPr>
        <w:t>,</w:t>
      </w:r>
      <w:r w:rsidR="00BD2DAE" w:rsidRPr="009C0353">
        <w:rPr>
          <w:rFonts w:ascii="Times New Roman" w:eastAsia="Times New Roman" w:hAnsi="Times New Roman" w:cs="Times New Roman"/>
          <w:b/>
          <w:bCs/>
          <w:sz w:val="24"/>
          <w:szCs w:val="24"/>
        </w:rPr>
        <w:t xml:space="preserve"> Activities</w:t>
      </w:r>
      <w:r w:rsidR="00BD2DAE" w:rsidRPr="009C0353">
        <w:rPr>
          <w:rFonts w:ascii="Times New Roman" w:hAnsi="Times New Roman" w:cs="Times New Roman"/>
          <w:b/>
          <w:bCs/>
          <w:sz w:val="24"/>
          <w:szCs w:val="24"/>
        </w:rPr>
        <w:t>, and Estimated</w:t>
      </w:r>
      <w:bookmarkEnd w:id="33"/>
    </w:p>
    <w:tbl>
      <w:tblPr>
        <w:tblStyle w:val="GridTable4-Accent1"/>
        <w:tblW w:w="13745" w:type="dxa"/>
        <w:tblLayout w:type="fixed"/>
        <w:tblLook w:val="04A0" w:firstRow="1" w:lastRow="0" w:firstColumn="1" w:lastColumn="0" w:noHBand="0" w:noVBand="1"/>
      </w:tblPr>
      <w:tblGrid>
        <w:gridCol w:w="846"/>
        <w:gridCol w:w="3685"/>
        <w:gridCol w:w="3544"/>
        <w:gridCol w:w="2552"/>
        <w:gridCol w:w="3118"/>
      </w:tblGrid>
      <w:tr w:rsidR="00FE344B" w:rsidRPr="009C0353" w14:paraId="3B419EFC" w14:textId="77777777" w:rsidTr="00FE3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7E94F3"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S/NO</w:t>
            </w:r>
          </w:p>
        </w:tc>
        <w:tc>
          <w:tcPr>
            <w:tcW w:w="3685" w:type="dxa"/>
          </w:tcPr>
          <w:p w14:paraId="2524FB15" w14:textId="77777777" w:rsidR="00FE344B" w:rsidRPr="009C0353" w:rsidRDefault="00FE344B" w:rsidP="005852F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PROGRAMME/ACTIVITY</w:t>
            </w:r>
          </w:p>
        </w:tc>
        <w:tc>
          <w:tcPr>
            <w:tcW w:w="3544" w:type="dxa"/>
          </w:tcPr>
          <w:p w14:paraId="16C10F13" w14:textId="77777777" w:rsidR="00FE344B" w:rsidRPr="009C0353" w:rsidRDefault="00FE344B" w:rsidP="005852F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BRIEF DESCRIPTION</w:t>
            </w:r>
          </w:p>
        </w:tc>
        <w:tc>
          <w:tcPr>
            <w:tcW w:w="2552" w:type="dxa"/>
          </w:tcPr>
          <w:p w14:paraId="076C1975" w14:textId="77777777" w:rsidR="00FE344B" w:rsidRPr="009C0353" w:rsidRDefault="00FE344B" w:rsidP="005852F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IMPLEMENTATION YEAR</w:t>
            </w:r>
          </w:p>
        </w:tc>
        <w:tc>
          <w:tcPr>
            <w:tcW w:w="3118" w:type="dxa"/>
          </w:tcPr>
          <w:p w14:paraId="591950E7" w14:textId="77777777" w:rsidR="00FE344B" w:rsidRPr="009C0353" w:rsidRDefault="00FE344B" w:rsidP="005852F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ESTIMATED BUDGET ($)</w:t>
            </w:r>
          </w:p>
        </w:tc>
      </w:tr>
      <w:tr w:rsidR="00FE344B" w:rsidRPr="009C0353" w14:paraId="5E719A12"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7D070E"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685" w:type="dxa"/>
          </w:tcPr>
          <w:p w14:paraId="5A84984C"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Public awareness and feedback engagements in concession communities  </w:t>
            </w:r>
          </w:p>
        </w:tc>
        <w:tc>
          <w:tcPr>
            <w:tcW w:w="3544" w:type="dxa"/>
          </w:tcPr>
          <w:p w14:paraId="2BD3914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Engage communities to raise awareness and gather feedback on EITI activities</w:t>
            </w:r>
          </w:p>
        </w:tc>
        <w:tc>
          <w:tcPr>
            <w:tcW w:w="2552" w:type="dxa"/>
          </w:tcPr>
          <w:p w14:paraId="6E77FE7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0C6A209B" w14:textId="77777777" w:rsidR="00FE344B" w:rsidRPr="005A00A6"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9C0353">
              <w:rPr>
                <w:rFonts w:ascii="Times New Roman" w:eastAsia="Times New Roman" w:hAnsi="Times New Roman" w:cs="Times New Roman"/>
                <w:sz w:val="24"/>
                <w:szCs w:val="24"/>
              </w:rPr>
              <w:t>0,000.0</w:t>
            </w:r>
            <w:r>
              <w:rPr>
                <w:rFonts w:ascii="Times New Roman" w:eastAsia="Times New Roman" w:hAnsi="Times New Roman" w:cs="Times New Roman"/>
                <w:sz w:val="24"/>
                <w:szCs w:val="24"/>
              </w:rPr>
              <w:t>0</w:t>
            </w:r>
          </w:p>
        </w:tc>
      </w:tr>
      <w:tr w:rsidR="00FE344B" w:rsidRPr="009C0353" w14:paraId="56D54A34"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4730947B"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w:t>
            </w:r>
          </w:p>
        </w:tc>
        <w:tc>
          <w:tcPr>
            <w:tcW w:w="3685" w:type="dxa"/>
          </w:tcPr>
          <w:p w14:paraId="2DBD1AC3"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Concessions Economic &amp; Social Impact Analysis Report</w:t>
            </w:r>
          </w:p>
        </w:tc>
        <w:tc>
          <w:tcPr>
            <w:tcW w:w="3544" w:type="dxa"/>
          </w:tcPr>
          <w:p w14:paraId="4AB869C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Analyze the impact of concessions on communities</w:t>
            </w:r>
          </w:p>
        </w:tc>
        <w:tc>
          <w:tcPr>
            <w:tcW w:w="2552" w:type="dxa"/>
          </w:tcPr>
          <w:p w14:paraId="1FBEE75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118" w:type="dxa"/>
          </w:tcPr>
          <w:p w14:paraId="79BCB0B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C0353">
              <w:rPr>
                <w:rFonts w:ascii="Times New Roman" w:eastAsia="Times New Roman" w:hAnsi="Times New Roman" w:cs="Times New Roman"/>
                <w:sz w:val="24"/>
                <w:szCs w:val="24"/>
              </w:rPr>
              <w:t>60,000.00</w:t>
            </w:r>
          </w:p>
        </w:tc>
      </w:tr>
      <w:tr w:rsidR="00FE344B" w:rsidRPr="009C0353" w14:paraId="2C22F1DF"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8C9D5B"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w:t>
            </w:r>
          </w:p>
        </w:tc>
        <w:tc>
          <w:tcPr>
            <w:tcW w:w="3685" w:type="dxa"/>
          </w:tcPr>
          <w:p w14:paraId="607D9E8C"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Produce and publish a concession distribution map</w:t>
            </w:r>
          </w:p>
        </w:tc>
        <w:tc>
          <w:tcPr>
            <w:tcW w:w="3544" w:type="dxa"/>
          </w:tcPr>
          <w:p w14:paraId="4E384FAE"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Visual representation of concession locations</w:t>
            </w:r>
          </w:p>
        </w:tc>
        <w:tc>
          <w:tcPr>
            <w:tcW w:w="2552" w:type="dxa"/>
          </w:tcPr>
          <w:p w14:paraId="6155927C"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2AE19BCE"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30,000.00</w:t>
            </w:r>
          </w:p>
        </w:tc>
      </w:tr>
      <w:tr w:rsidR="00FE344B" w:rsidRPr="009C0353" w14:paraId="61C5EB31"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53A5CF27"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4</w:t>
            </w:r>
          </w:p>
        </w:tc>
        <w:tc>
          <w:tcPr>
            <w:tcW w:w="3685" w:type="dxa"/>
          </w:tcPr>
          <w:p w14:paraId="1B08EE8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r w:rsidRPr="009C0353">
              <w:rPr>
                <w:rFonts w:ascii="Times New Roman" w:eastAsia="Times New Roman" w:hAnsi="Times New Roman" w:cs="Times New Roman"/>
                <w:sz w:val="24"/>
                <w:szCs w:val="24"/>
              </w:rPr>
              <w:t>Creation and maintenance of LEITI TV Platform</w:t>
            </w:r>
          </w:p>
        </w:tc>
        <w:tc>
          <w:tcPr>
            <w:tcW w:w="3544" w:type="dxa"/>
          </w:tcPr>
          <w:p w14:paraId="40B35EF9"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Expanding</w:t>
            </w:r>
            <w:r w:rsidRPr="009C0353">
              <w:rPr>
                <w:rFonts w:ascii="Times New Roman" w:eastAsia="Times New Roman" w:hAnsi="Times New Roman" w:cs="Times New Roman"/>
                <w:sz w:val="24"/>
                <w:szCs w:val="24"/>
              </w:rPr>
              <w:t xml:space="preserve"> LEITI’s visibility</w:t>
            </w:r>
          </w:p>
        </w:tc>
        <w:tc>
          <w:tcPr>
            <w:tcW w:w="2552" w:type="dxa"/>
          </w:tcPr>
          <w:p w14:paraId="3C4F5D8F"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r w:rsidRPr="009C0353">
              <w:rPr>
                <w:rFonts w:ascii="Times New Roman" w:eastAsia="Times New Roman" w:hAnsi="Times New Roman" w:cs="Times New Roman"/>
                <w:sz w:val="24"/>
                <w:szCs w:val="24"/>
              </w:rPr>
              <w:t>1-5</w:t>
            </w:r>
          </w:p>
        </w:tc>
        <w:tc>
          <w:tcPr>
            <w:tcW w:w="3118" w:type="dxa"/>
          </w:tcPr>
          <w:p w14:paraId="4BC50E64"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10,000.00</w:t>
            </w:r>
          </w:p>
        </w:tc>
      </w:tr>
      <w:tr w:rsidR="00FE344B" w:rsidRPr="009C0353" w14:paraId="5D8A54B8"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DCA0FA"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5</w:t>
            </w:r>
          </w:p>
        </w:tc>
        <w:tc>
          <w:tcPr>
            <w:tcW w:w="3685" w:type="dxa"/>
          </w:tcPr>
          <w:p w14:paraId="2B18590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Promote EITI data disclosure at the source in collaboration with nodal MACs &amp; companies. (Mainstreaming the EITI)</w:t>
            </w:r>
          </w:p>
        </w:tc>
        <w:tc>
          <w:tcPr>
            <w:tcW w:w="3544" w:type="dxa"/>
          </w:tcPr>
          <w:p w14:paraId="601D5DCE"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Improve data transparency through collaborative efforts.</w:t>
            </w:r>
          </w:p>
        </w:tc>
        <w:tc>
          <w:tcPr>
            <w:tcW w:w="2552" w:type="dxa"/>
          </w:tcPr>
          <w:p w14:paraId="61A48682"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7FC90323"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9C0353">
              <w:rPr>
                <w:rFonts w:ascii="Times New Roman" w:eastAsia="Times New Roman" w:hAnsi="Times New Roman" w:cs="Times New Roman"/>
                <w:sz w:val="24"/>
                <w:szCs w:val="24"/>
              </w:rPr>
              <w:t>0,000.00</w:t>
            </w:r>
          </w:p>
        </w:tc>
      </w:tr>
      <w:tr w:rsidR="00FE344B" w:rsidRPr="009C0353" w14:paraId="32559CB5"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1EE0EC30"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6</w:t>
            </w:r>
          </w:p>
        </w:tc>
        <w:tc>
          <w:tcPr>
            <w:tcW w:w="3685" w:type="dxa"/>
          </w:tcPr>
          <w:p w14:paraId="35D1C302"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Organize a national symposium</w:t>
            </w:r>
            <w:r>
              <w:rPr>
                <w:rFonts w:ascii="Times New Roman" w:eastAsia="Times New Roman" w:hAnsi="Times New Roman" w:cs="Times New Roman"/>
                <w:sz w:val="24"/>
                <w:szCs w:val="24"/>
              </w:rPr>
              <w:t xml:space="preserve">, web, </w:t>
            </w:r>
            <w:r w:rsidRPr="009C0353">
              <w:rPr>
                <w:rFonts w:ascii="Times New Roman" w:eastAsia="Times New Roman" w:hAnsi="Times New Roman" w:cs="Times New Roman"/>
                <w:sz w:val="24"/>
                <w:szCs w:val="24"/>
              </w:rPr>
              <w:t>on the extractive sector</w:t>
            </w:r>
          </w:p>
        </w:tc>
        <w:tc>
          <w:tcPr>
            <w:tcW w:w="3544" w:type="dxa"/>
          </w:tcPr>
          <w:p w14:paraId="4B32E7D6"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Facilitate dialogue among stakeholders in the sector, to include Legislators and </w:t>
            </w:r>
            <w:r>
              <w:rPr>
                <w:rFonts w:ascii="Times New Roman" w:eastAsia="Times New Roman" w:hAnsi="Times New Roman" w:cs="Times New Roman"/>
                <w:sz w:val="24"/>
                <w:szCs w:val="24"/>
              </w:rPr>
              <w:t xml:space="preserve">the </w:t>
            </w:r>
            <w:r w:rsidRPr="009C0353">
              <w:rPr>
                <w:rFonts w:ascii="Times New Roman" w:eastAsia="Times New Roman" w:hAnsi="Times New Roman" w:cs="Times New Roman"/>
                <w:sz w:val="24"/>
                <w:szCs w:val="24"/>
              </w:rPr>
              <w:t>judiciary</w:t>
            </w:r>
          </w:p>
        </w:tc>
        <w:tc>
          <w:tcPr>
            <w:tcW w:w="2552" w:type="dxa"/>
          </w:tcPr>
          <w:p w14:paraId="7AF4DAD9"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w:t>
            </w:r>
          </w:p>
        </w:tc>
        <w:tc>
          <w:tcPr>
            <w:tcW w:w="3118" w:type="dxa"/>
          </w:tcPr>
          <w:p w14:paraId="1E7CBC6E"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200,000.00</w:t>
            </w:r>
          </w:p>
        </w:tc>
      </w:tr>
      <w:tr w:rsidR="00FE344B" w:rsidRPr="009C0353" w14:paraId="6716D30F"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698FF1"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7</w:t>
            </w:r>
          </w:p>
        </w:tc>
        <w:tc>
          <w:tcPr>
            <w:tcW w:w="3685" w:type="dxa"/>
          </w:tcPr>
          <w:p w14:paraId="01C3CF45"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Build the capacity of Community-based CSOs around extractive sector monitoring and advocacy.</w:t>
            </w:r>
          </w:p>
        </w:tc>
        <w:tc>
          <w:tcPr>
            <w:tcW w:w="3544" w:type="dxa"/>
          </w:tcPr>
          <w:p w14:paraId="4FF33ED1"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Strengthen community voices in monitoring extractive activities with </w:t>
            </w:r>
            <w:r>
              <w:rPr>
                <w:rFonts w:ascii="Times New Roman" w:eastAsia="Times New Roman" w:hAnsi="Times New Roman" w:cs="Times New Roman"/>
                <w:sz w:val="24"/>
                <w:szCs w:val="24"/>
              </w:rPr>
              <w:t>mini-grants</w:t>
            </w:r>
          </w:p>
        </w:tc>
        <w:tc>
          <w:tcPr>
            <w:tcW w:w="2552" w:type="dxa"/>
          </w:tcPr>
          <w:p w14:paraId="41BDACF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24A19D28"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300,000.00</w:t>
            </w:r>
          </w:p>
        </w:tc>
      </w:tr>
      <w:tr w:rsidR="00FE344B" w:rsidRPr="009C0353" w14:paraId="50AA3D2B"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71ABC3E2"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lastRenderedPageBreak/>
              <w:t>8</w:t>
            </w:r>
          </w:p>
        </w:tc>
        <w:tc>
          <w:tcPr>
            <w:tcW w:w="3685" w:type="dxa"/>
          </w:tcPr>
          <w:p w14:paraId="6586A258"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Conduct gender mainstreaming workshops with stakeholders in the Extractive sector</w:t>
            </w:r>
          </w:p>
        </w:tc>
        <w:tc>
          <w:tcPr>
            <w:tcW w:w="3544" w:type="dxa"/>
          </w:tcPr>
          <w:p w14:paraId="790F03E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Promote gender equality and reduce disparity.</w:t>
            </w:r>
          </w:p>
        </w:tc>
        <w:tc>
          <w:tcPr>
            <w:tcW w:w="2552" w:type="dxa"/>
          </w:tcPr>
          <w:p w14:paraId="50149685"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w:t>
            </w:r>
          </w:p>
        </w:tc>
        <w:tc>
          <w:tcPr>
            <w:tcW w:w="3118" w:type="dxa"/>
          </w:tcPr>
          <w:p w14:paraId="40DF46C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24,000.00</w:t>
            </w:r>
          </w:p>
        </w:tc>
      </w:tr>
      <w:tr w:rsidR="00FE344B" w:rsidRPr="009C0353" w14:paraId="6764AE25"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DF97968"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9</w:t>
            </w:r>
          </w:p>
        </w:tc>
        <w:tc>
          <w:tcPr>
            <w:tcW w:w="3685" w:type="dxa"/>
          </w:tcPr>
          <w:p w14:paraId="56B35C01"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Digitalize EITI Data for accessibility and usage</w:t>
            </w:r>
          </w:p>
        </w:tc>
        <w:tc>
          <w:tcPr>
            <w:tcW w:w="3544" w:type="dxa"/>
          </w:tcPr>
          <w:p w14:paraId="39DD684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Make EITI data user-friendly and accessible.</w:t>
            </w:r>
          </w:p>
        </w:tc>
        <w:tc>
          <w:tcPr>
            <w:tcW w:w="2552" w:type="dxa"/>
          </w:tcPr>
          <w:p w14:paraId="7DF75F4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1-2</w:t>
            </w:r>
          </w:p>
        </w:tc>
        <w:tc>
          <w:tcPr>
            <w:tcW w:w="3118" w:type="dxa"/>
          </w:tcPr>
          <w:p w14:paraId="160F6364"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15,000.00</w:t>
            </w:r>
          </w:p>
        </w:tc>
      </w:tr>
      <w:tr w:rsidR="00FE344B" w:rsidRPr="009C0353" w14:paraId="7B26417F"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1C79B1D6"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10</w:t>
            </w:r>
          </w:p>
        </w:tc>
        <w:tc>
          <w:tcPr>
            <w:tcW w:w="3685" w:type="dxa"/>
          </w:tcPr>
          <w:p w14:paraId="03A823E8"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Conduct a post-award process audit</w:t>
            </w:r>
          </w:p>
        </w:tc>
        <w:tc>
          <w:tcPr>
            <w:tcW w:w="3544" w:type="dxa"/>
          </w:tcPr>
          <w:p w14:paraId="6476217E"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Enhance transparency and accountability.</w:t>
            </w:r>
          </w:p>
        </w:tc>
        <w:tc>
          <w:tcPr>
            <w:tcW w:w="2552" w:type="dxa"/>
          </w:tcPr>
          <w:p w14:paraId="22EFD10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1, 4</w:t>
            </w:r>
          </w:p>
        </w:tc>
        <w:tc>
          <w:tcPr>
            <w:tcW w:w="3118" w:type="dxa"/>
          </w:tcPr>
          <w:p w14:paraId="6533468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100,000.00</w:t>
            </w:r>
          </w:p>
        </w:tc>
      </w:tr>
      <w:tr w:rsidR="00FE344B" w:rsidRPr="009C0353" w14:paraId="6FB5A7FD"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5ABA0C6"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11</w:t>
            </w:r>
          </w:p>
        </w:tc>
        <w:tc>
          <w:tcPr>
            <w:tcW w:w="3685" w:type="dxa"/>
          </w:tcPr>
          <w:p w14:paraId="24437451"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Facilitate citizens’ debate and participation in </w:t>
            </w:r>
            <w:r>
              <w:rPr>
                <w:rFonts w:ascii="Times New Roman" w:eastAsia="Times New Roman" w:hAnsi="Times New Roman" w:cs="Times New Roman"/>
                <w:sz w:val="24"/>
                <w:szCs w:val="24"/>
              </w:rPr>
              <w:t>decisions on resource extraction</w:t>
            </w:r>
            <w:r w:rsidRPr="009C0353">
              <w:rPr>
                <w:rFonts w:ascii="Times New Roman" w:eastAsia="Times New Roman" w:hAnsi="Times New Roman" w:cs="Times New Roman"/>
                <w:sz w:val="24"/>
                <w:szCs w:val="24"/>
              </w:rPr>
              <w:t>.</w:t>
            </w:r>
          </w:p>
        </w:tc>
        <w:tc>
          <w:tcPr>
            <w:tcW w:w="3544" w:type="dxa"/>
          </w:tcPr>
          <w:p w14:paraId="4AD21D98"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Foster informed public engagement in decision-making processes</w:t>
            </w:r>
          </w:p>
        </w:tc>
        <w:tc>
          <w:tcPr>
            <w:tcW w:w="2552" w:type="dxa"/>
          </w:tcPr>
          <w:p w14:paraId="79C625B5"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41A19A9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75,000.00</w:t>
            </w:r>
          </w:p>
        </w:tc>
      </w:tr>
      <w:tr w:rsidR="00FE344B" w:rsidRPr="009C0353" w14:paraId="0C21521B"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26FA9A22"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12</w:t>
            </w:r>
          </w:p>
        </w:tc>
        <w:tc>
          <w:tcPr>
            <w:tcW w:w="3685" w:type="dxa"/>
          </w:tcPr>
          <w:p w14:paraId="76F7E2B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Produce Liberia’s 16th EITI Report</w:t>
            </w:r>
          </w:p>
        </w:tc>
        <w:tc>
          <w:tcPr>
            <w:tcW w:w="3544" w:type="dxa"/>
          </w:tcPr>
          <w:p w14:paraId="1EC0801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Highlight the sector's contribution to the national budget</w:t>
            </w:r>
          </w:p>
        </w:tc>
        <w:tc>
          <w:tcPr>
            <w:tcW w:w="2552" w:type="dxa"/>
          </w:tcPr>
          <w:p w14:paraId="59FD9EAF"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118" w:type="dxa"/>
          </w:tcPr>
          <w:p w14:paraId="71BD743E"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60,000.00</w:t>
            </w:r>
          </w:p>
        </w:tc>
      </w:tr>
      <w:tr w:rsidR="00FE344B" w:rsidRPr="009C0353" w14:paraId="631F8050"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55798B7"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13</w:t>
            </w:r>
          </w:p>
        </w:tc>
        <w:tc>
          <w:tcPr>
            <w:tcW w:w="3685" w:type="dxa"/>
          </w:tcPr>
          <w:p w14:paraId="3C8AAC8D"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Disseminate LEITI’s 16th, 17th, 18th, </w:t>
            </w:r>
            <w:r>
              <w:rPr>
                <w:rFonts w:ascii="Times New Roman" w:eastAsia="Times New Roman" w:hAnsi="Times New Roman" w:cs="Times New Roman"/>
                <w:sz w:val="24"/>
                <w:szCs w:val="24"/>
              </w:rPr>
              <w:t>19</w:t>
            </w:r>
            <w:r w:rsidRPr="00A12D0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9C035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20</w:t>
            </w:r>
            <w:r w:rsidRPr="009C0353">
              <w:rPr>
                <w:rFonts w:ascii="Times New Roman" w:eastAsia="Times New Roman" w:hAnsi="Times New Roman" w:cs="Times New Roman"/>
                <w:sz w:val="24"/>
                <w:szCs w:val="24"/>
              </w:rPr>
              <w:t>th EITI Reports</w:t>
            </w:r>
          </w:p>
        </w:tc>
        <w:tc>
          <w:tcPr>
            <w:tcW w:w="3544" w:type="dxa"/>
          </w:tcPr>
          <w:p w14:paraId="2F0A71AB"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Ensure stakeholders are informed about EITI findings.</w:t>
            </w:r>
          </w:p>
        </w:tc>
        <w:tc>
          <w:tcPr>
            <w:tcW w:w="2552" w:type="dxa"/>
          </w:tcPr>
          <w:p w14:paraId="3EB77BCC"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C035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c>
          <w:tcPr>
            <w:tcW w:w="3118" w:type="dxa"/>
          </w:tcPr>
          <w:p w14:paraId="2015105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9C0353">
              <w:rPr>
                <w:rFonts w:ascii="Times New Roman" w:eastAsia="Times New Roman" w:hAnsi="Times New Roman" w:cs="Times New Roman"/>
                <w:sz w:val="24"/>
                <w:szCs w:val="24"/>
              </w:rPr>
              <w:t>0,000.00</w:t>
            </w:r>
          </w:p>
        </w:tc>
      </w:tr>
      <w:tr w:rsidR="00FE344B" w:rsidRPr="009C0353" w14:paraId="40CA7555" w14:textId="77777777" w:rsidTr="00FE344B">
        <w:trPr>
          <w:trHeight w:val="912"/>
        </w:trPr>
        <w:tc>
          <w:tcPr>
            <w:cnfStyle w:val="001000000000" w:firstRow="0" w:lastRow="0" w:firstColumn="1" w:lastColumn="0" w:oddVBand="0" w:evenVBand="0" w:oddHBand="0" w:evenHBand="0" w:firstRowFirstColumn="0" w:firstRowLastColumn="0" w:lastRowFirstColumn="0" w:lastRowLastColumn="0"/>
            <w:tcW w:w="846" w:type="dxa"/>
          </w:tcPr>
          <w:p w14:paraId="4A8A6031"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14</w:t>
            </w:r>
          </w:p>
        </w:tc>
        <w:tc>
          <w:tcPr>
            <w:tcW w:w="3685" w:type="dxa"/>
          </w:tcPr>
          <w:p w14:paraId="39991D8E"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Strengthen the relationship with the Liberia Anti-Corruption Commission through an MOU.</w:t>
            </w:r>
          </w:p>
        </w:tc>
        <w:tc>
          <w:tcPr>
            <w:tcW w:w="3544" w:type="dxa"/>
          </w:tcPr>
          <w:p w14:paraId="420F9DB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Enhance cooperation to address corruption in the sector</w:t>
            </w:r>
          </w:p>
        </w:tc>
        <w:tc>
          <w:tcPr>
            <w:tcW w:w="2552" w:type="dxa"/>
          </w:tcPr>
          <w:p w14:paraId="6C213F4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118" w:type="dxa"/>
          </w:tcPr>
          <w:p w14:paraId="5284840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N/A</w:t>
            </w:r>
          </w:p>
        </w:tc>
      </w:tr>
      <w:tr w:rsidR="00FE344B" w:rsidRPr="009C0353" w14:paraId="51833B62"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20427D4"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685" w:type="dxa"/>
          </w:tcPr>
          <w:p w14:paraId="6478C3B5"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Strengthen the relationship with the Ministry of Foreign Affairs through an MOU to improve Contract Disclosure.</w:t>
            </w:r>
          </w:p>
        </w:tc>
        <w:tc>
          <w:tcPr>
            <w:tcW w:w="3544" w:type="dxa"/>
          </w:tcPr>
          <w:p w14:paraId="07F8F2D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Improve access to concession agreements and regulations.</w:t>
            </w:r>
          </w:p>
        </w:tc>
        <w:tc>
          <w:tcPr>
            <w:tcW w:w="2552" w:type="dxa"/>
          </w:tcPr>
          <w:p w14:paraId="7488CDC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118" w:type="dxa"/>
          </w:tcPr>
          <w:p w14:paraId="3F4B944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N/A</w:t>
            </w:r>
          </w:p>
        </w:tc>
      </w:tr>
      <w:tr w:rsidR="00FE344B" w:rsidRPr="009C0353" w14:paraId="0887F49F"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3289FA2A"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lastRenderedPageBreak/>
              <w:t>16</w:t>
            </w:r>
          </w:p>
        </w:tc>
        <w:tc>
          <w:tcPr>
            <w:tcW w:w="3685" w:type="dxa"/>
          </w:tcPr>
          <w:p w14:paraId="724EF5BF"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Work with Integrity Watch to place LEITI on a corruption reporting platform.</w:t>
            </w:r>
          </w:p>
        </w:tc>
        <w:tc>
          <w:tcPr>
            <w:tcW w:w="3544" w:type="dxa"/>
          </w:tcPr>
          <w:p w14:paraId="5A368E15"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Facilitate the reporting of corruption in the extractive sector.</w:t>
            </w:r>
          </w:p>
        </w:tc>
        <w:tc>
          <w:tcPr>
            <w:tcW w:w="2552" w:type="dxa"/>
          </w:tcPr>
          <w:p w14:paraId="79F59278"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5D00F37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15,000.00</w:t>
            </w:r>
          </w:p>
        </w:tc>
      </w:tr>
      <w:tr w:rsidR="00FE344B" w:rsidRPr="009C0353" w14:paraId="7DF89D49"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2C01E93"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17</w:t>
            </w:r>
          </w:p>
        </w:tc>
        <w:tc>
          <w:tcPr>
            <w:tcW w:w="3685" w:type="dxa"/>
          </w:tcPr>
          <w:p w14:paraId="7F61CAA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Create and maintain a hotline at the Secretariat for corruption-related offenses</w:t>
            </w:r>
          </w:p>
        </w:tc>
        <w:tc>
          <w:tcPr>
            <w:tcW w:w="3544" w:type="dxa"/>
          </w:tcPr>
          <w:p w14:paraId="65A9A13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Establish a direct reporting mechanism for citizens.</w:t>
            </w:r>
          </w:p>
        </w:tc>
        <w:tc>
          <w:tcPr>
            <w:tcW w:w="2552" w:type="dxa"/>
          </w:tcPr>
          <w:p w14:paraId="379BC986"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shd w:val="clear" w:color="auto" w:fill="FFFFFF" w:themeFill="background1"/>
          </w:tcPr>
          <w:p w14:paraId="6E8EF923"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C0353">
              <w:rPr>
                <w:rFonts w:ascii="Times New Roman" w:eastAsia="Times New Roman" w:hAnsi="Times New Roman" w:cs="Times New Roman"/>
                <w:sz w:val="24"/>
                <w:szCs w:val="24"/>
              </w:rPr>
              <w:t>,000.00</w:t>
            </w:r>
          </w:p>
        </w:tc>
      </w:tr>
      <w:tr w:rsidR="00FE344B" w:rsidRPr="009C0353" w14:paraId="64F1D5B1"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45B6F72D"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18</w:t>
            </w:r>
          </w:p>
        </w:tc>
        <w:tc>
          <w:tcPr>
            <w:tcW w:w="3685" w:type="dxa"/>
          </w:tcPr>
          <w:p w14:paraId="1735445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Conduct a risk assessment on the awarding of licenses in the ASM sector</w:t>
            </w:r>
          </w:p>
        </w:tc>
        <w:tc>
          <w:tcPr>
            <w:tcW w:w="3544" w:type="dxa"/>
          </w:tcPr>
          <w:p w14:paraId="718C03B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Identify vulnerabilities in the licensing process</w:t>
            </w:r>
          </w:p>
        </w:tc>
        <w:tc>
          <w:tcPr>
            <w:tcW w:w="2552" w:type="dxa"/>
          </w:tcPr>
          <w:p w14:paraId="23776736"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C03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w:t>
            </w:r>
            <w:r w:rsidRPr="009C0353">
              <w:rPr>
                <w:rFonts w:ascii="Times New Roman" w:eastAsia="Times New Roman" w:hAnsi="Times New Roman" w:cs="Times New Roman"/>
                <w:sz w:val="24"/>
                <w:szCs w:val="24"/>
              </w:rPr>
              <w:t>5</w:t>
            </w:r>
          </w:p>
        </w:tc>
        <w:tc>
          <w:tcPr>
            <w:tcW w:w="3118" w:type="dxa"/>
          </w:tcPr>
          <w:p w14:paraId="36BF537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40,000.00</w:t>
            </w:r>
          </w:p>
        </w:tc>
      </w:tr>
      <w:tr w:rsidR="00FE344B" w:rsidRPr="009C0353" w14:paraId="2D578EF9"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C9FE2DC"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19</w:t>
            </w:r>
          </w:p>
        </w:tc>
        <w:tc>
          <w:tcPr>
            <w:tcW w:w="3685" w:type="dxa"/>
          </w:tcPr>
          <w:p w14:paraId="0CCED98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Review Liberia’s current energy policy and recommend improvements</w:t>
            </w:r>
          </w:p>
        </w:tc>
        <w:tc>
          <w:tcPr>
            <w:tcW w:w="3544" w:type="dxa"/>
          </w:tcPr>
          <w:p w14:paraId="767CE8E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Assess and propose enhancements to energy governance.</w:t>
            </w:r>
          </w:p>
        </w:tc>
        <w:tc>
          <w:tcPr>
            <w:tcW w:w="2552" w:type="dxa"/>
          </w:tcPr>
          <w:p w14:paraId="31011C8D"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w:t>
            </w:r>
          </w:p>
        </w:tc>
        <w:tc>
          <w:tcPr>
            <w:tcW w:w="3118" w:type="dxa"/>
          </w:tcPr>
          <w:p w14:paraId="12B10D4A"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20,000.00</w:t>
            </w:r>
          </w:p>
        </w:tc>
      </w:tr>
      <w:tr w:rsidR="00FE344B" w:rsidRPr="009C0353" w14:paraId="4875F42C"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1314BE0D"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20</w:t>
            </w:r>
          </w:p>
        </w:tc>
        <w:tc>
          <w:tcPr>
            <w:tcW w:w="3685" w:type="dxa"/>
          </w:tcPr>
          <w:p w14:paraId="1DCBB92A"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Develop a work plan to address corrective actions from the next validation</w:t>
            </w:r>
          </w:p>
        </w:tc>
        <w:tc>
          <w:tcPr>
            <w:tcW w:w="3544" w:type="dxa"/>
          </w:tcPr>
          <w:p w14:paraId="2B8B3BD4"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Ensure compliance with EITI standards.</w:t>
            </w:r>
          </w:p>
        </w:tc>
        <w:tc>
          <w:tcPr>
            <w:tcW w:w="2552" w:type="dxa"/>
          </w:tcPr>
          <w:p w14:paraId="1782F70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3118" w:type="dxa"/>
          </w:tcPr>
          <w:p w14:paraId="164AA3A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N/A</w:t>
            </w:r>
          </w:p>
        </w:tc>
      </w:tr>
      <w:tr w:rsidR="00FE344B" w:rsidRPr="009C0353" w14:paraId="21351B3A"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0250B08"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21</w:t>
            </w:r>
          </w:p>
        </w:tc>
        <w:tc>
          <w:tcPr>
            <w:tcW w:w="3685" w:type="dxa"/>
          </w:tcPr>
          <w:p w14:paraId="582523F2"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Study </w:t>
            </w:r>
            <w:r>
              <w:rPr>
                <w:rFonts w:ascii="Times New Roman" w:eastAsia="Times New Roman" w:hAnsi="Times New Roman" w:cs="Times New Roman"/>
                <w:sz w:val="24"/>
                <w:szCs w:val="24"/>
              </w:rPr>
              <w:t xml:space="preserve">the </w:t>
            </w:r>
            <w:r w:rsidRPr="009C0353">
              <w:rPr>
                <w:rFonts w:ascii="Times New Roman" w:eastAsia="Times New Roman" w:hAnsi="Times New Roman" w:cs="Times New Roman"/>
                <w:sz w:val="24"/>
                <w:szCs w:val="24"/>
              </w:rPr>
              <w:t xml:space="preserve">social, environmental, and economic impacts of small-scale mining on </w:t>
            </w:r>
            <w:r w:rsidRPr="00B55CA2">
              <w:rPr>
                <w:rFonts w:ascii="Times New Roman" w:eastAsia="Times New Roman" w:hAnsi="Times New Roman" w:cs="Times New Roman"/>
                <w:b/>
                <w:bCs/>
                <w:sz w:val="24"/>
                <w:szCs w:val="24"/>
              </w:rPr>
              <w:t>disadvantaged</w:t>
            </w:r>
            <w:r w:rsidRPr="009C0353">
              <w:rPr>
                <w:rFonts w:ascii="Times New Roman" w:eastAsia="Times New Roman" w:hAnsi="Times New Roman" w:cs="Times New Roman"/>
                <w:sz w:val="24"/>
                <w:szCs w:val="24"/>
              </w:rPr>
              <w:t xml:space="preserve"> groups.</w:t>
            </w:r>
          </w:p>
        </w:tc>
        <w:tc>
          <w:tcPr>
            <w:tcW w:w="3544" w:type="dxa"/>
          </w:tcPr>
          <w:p w14:paraId="23E0E67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Highlight the needs and challenges faced by vulnerable populations</w:t>
            </w:r>
          </w:p>
        </w:tc>
        <w:tc>
          <w:tcPr>
            <w:tcW w:w="2552" w:type="dxa"/>
          </w:tcPr>
          <w:p w14:paraId="05F52345"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C0353">
              <w:rPr>
                <w:rFonts w:ascii="Times New Roman" w:eastAsia="Times New Roman" w:hAnsi="Times New Roman" w:cs="Times New Roman"/>
                <w:sz w:val="24"/>
                <w:szCs w:val="24"/>
              </w:rPr>
              <w:t>,3</w:t>
            </w:r>
          </w:p>
        </w:tc>
        <w:tc>
          <w:tcPr>
            <w:tcW w:w="3118" w:type="dxa"/>
          </w:tcPr>
          <w:p w14:paraId="2856B39B"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40,000.00</w:t>
            </w:r>
          </w:p>
        </w:tc>
      </w:tr>
      <w:tr w:rsidR="00FE344B" w:rsidRPr="009C0353" w14:paraId="6DE44F1C"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0D62325A"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22</w:t>
            </w:r>
          </w:p>
        </w:tc>
        <w:tc>
          <w:tcPr>
            <w:tcW w:w="3685" w:type="dxa"/>
          </w:tcPr>
          <w:p w14:paraId="0B32559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Conduct a Compliance review of License Renewals in various sectors</w:t>
            </w:r>
          </w:p>
        </w:tc>
        <w:tc>
          <w:tcPr>
            <w:tcW w:w="3544" w:type="dxa"/>
          </w:tcPr>
          <w:p w14:paraId="250AC38C"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Evaluate adherence to regulations among licenses</w:t>
            </w:r>
          </w:p>
        </w:tc>
        <w:tc>
          <w:tcPr>
            <w:tcW w:w="2552" w:type="dxa"/>
          </w:tcPr>
          <w:p w14:paraId="28FC9A18"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2,3</w:t>
            </w:r>
          </w:p>
        </w:tc>
        <w:tc>
          <w:tcPr>
            <w:tcW w:w="3118" w:type="dxa"/>
          </w:tcPr>
          <w:p w14:paraId="7DB04216"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40,000.00</w:t>
            </w:r>
          </w:p>
        </w:tc>
      </w:tr>
      <w:tr w:rsidR="00FE344B" w:rsidRPr="009C0353" w14:paraId="7E3332B0"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ABBCE98"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23</w:t>
            </w:r>
          </w:p>
        </w:tc>
        <w:tc>
          <w:tcPr>
            <w:tcW w:w="3685" w:type="dxa"/>
          </w:tcPr>
          <w:p w14:paraId="41F18CF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Conduct a Compliance review of concessionaires in various sectors</w:t>
            </w:r>
          </w:p>
        </w:tc>
        <w:tc>
          <w:tcPr>
            <w:tcW w:w="3544" w:type="dxa"/>
          </w:tcPr>
          <w:p w14:paraId="6AB8A65B"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Assess compliance with contractual obligations.</w:t>
            </w:r>
          </w:p>
        </w:tc>
        <w:tc>
          <w:tcPr>
            <w:tcW w:w="2552" w:type="dxa"/>
          </w:tcPr>
          <w:p w14:paraId="48D2E2B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1,4</w:t>
            </w:r>
          </w:p>
        </w:tc>
        <w:tc>
          <w:tcPr>
            <w:tcW w:w="3118" w:type="dxa"/>
          </w:tcPr>
          <w:p w14:paraId="5D50C21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60,000.00</w:t>
            </w:r>
          </w:p>
        </w:tc>
      </w:tr>
      <w:tr w:rsidR="00FE344B" w:rsidRPr="009C0353" w14:paraId="26F86574"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0D2C8293" w14:textId="77777777" w:rsidR="00FE344B" w:rsidRPr="009C0353" w:rsidRDefault="00FE344B" w:rsidP="005852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685" w:type="dxa"/>
          </w:tcPr>
          <w:p w14:paraId="7F9A05F5"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Capacity Building of Staff, members of the MSG, National </w:t>
            </w:r>
            <w:r>
              <w:rPr>
                <w:rFonts w:ascii="Times New Roman" w:eastAsia="Times New Roman" w:hAnsi="Times New Roman" w:cs="Times New Roman"/>
                <w:sz w:val="24"/>
                <w:szCs w:val="24"/>
              </w:rPr>
              <w:lastRenderedPageBreak/>
              <w:t>Legislature, CSOs, CBOs, Anti-Corruption players, amongst others</w:t>
            </w:r>
          </w:p>
        </w:tc>
        <w:tc>
          <w:tcPr>
            <w:tcW w:w="3544" w:type="dxa"/>
          </w:tcPr>
          <w:p w14:paraId="52E38FEC"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552" w:type="dxa"/>
          </w:tcPr>
          <w:p w14:paraId="7F153DC0"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18" w:type="dxa"/>
          </w:tcPr>
          <w:p w14:paraId="6CEEF9F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250,000.00</w:t>
            </w:r>
          </w:p>
        </w:tc>
      </w:tr>
      <w:tr w:rsidR="00FE344B" w:rsidRPr="009C0353" w14:paraId="6BD72255"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258DC33"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w:t>
            </w:r>
          </w:p>
        </w:tc>
        <w:tc>
          <w:tcPr>
            <w:tcW w:w="3685" w:type="dxa"/>
          </w:tcPr>
          <w:p w14:paraId="460447D3"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Scoping on the potential of Quarrying in Liberia</w:t>
            </w:r>
          </w:p>
        </w:tc>
        <w:tc>
          <w:tcPr>
            <w:tcW w:w="3544" w:type="dxa"/>
          </w:tcPr>
          <w:p w14:paraId="2D444571"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Evaluate the </w:t>
            </w:r>
            <w:r>
              <w:rPr>
                <w:rFonts w:ascii="Times New Roman" w:eastAsia="Times New Roman" w:hAnsi="Times New Roman" w:cs="Times New Roman"/>
                <w:sz w:val="24"/>
                <w:szCs w:val="24"/>
              </w:rPr>
              <w:t>impacts and regulations of the quarrying industry</w:t>
            </w:r>
            <w:r w:rsidRPr="009C0353">
              <w:rPr>
                <w:rFonts w:ascii="Times New Roman" w:eastAsia="Times New Roman" w:hAnsi="Times New Roman" w:cs="Times New Roman"/>
                <w:sz w:val="24"/>
                <w:szCs w:val="24"/>
              </w:rPr>
              <w:t>.</w:t>
            </w:r>
          </w:p>
        </w:tc>
        <w:tc>
          <w:tcPr>
            <w:tcW w:w="2552" w:type="dxa"/>
          </w:tcPr>
          <w:p w14:paraId="2F28C716"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14:paraId="4A6A51F6"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25,000.00</w:t>
            </w:r>
          </w:p>
        </w:tc>
      </w:tr>
      <w:tr w:rsidR="00FE344B" w:rsidRPr="009C0353" w14:paraId="0E63B4EF"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374CFA29"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26</w:t>
            </w:r>
          </w:p>
        </w:tc>
        <w:tc>
          <w:tcPr>
            <w:tcW w:w="3685" w:type="dxa"/>
          </w:tcPr>
          <w:p w14:paraId="1F25C44C"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Scoping on the potential of Sand Mining</w:t>
            </w:r>
          </w:p>
        </w:tc>
        <w:tc>
          <w:tcPr>
            <w:tcW w:w="3544" w:type="dxa"/>
          </w:tcPr>
          <w:p w14:paraId="06E8637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Assess the environmental and social impacts of sand mining.</w:t>
            </w:r>
          </w:p>
        </w:tc>
        <w:tc>
          <w:tcPr>
            <w:tcW w:w="2552" w:type="dxa"/>
          </w:tcPr>
          <w:p w14:paraId="1C3B92A3"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14:paraId="34752D9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25,000.00</w:t>
            </w:r>
          </w:p>
        </w:tc>
      </w:tr>
      <w:tr w:rsidR="00FE344B" w:rsidRPr="009C0353" w14:paraId="709CA4EC"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220E096"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27</w:t>
            </w:r>
          </w:p>
        </w:tc>
        <w:tc>
          <w:tcPr>
            <w:tcW w:w="3685" w:type="dxa"/>
          </w:tcPr>
          <w:p w14:paraId="625490F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Creation of LEITI Data Center</w:t>
            </w:r>
          </w:p>
        </w:tc>
        <w:tc>
          <w:tcPr>
            <w:tcW w:w="3544" w:type="dxa"/>
          </w:tcPr>
          <w:p w14:paraId="614A2F9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Establish a central hub for EITI data and information</w:t>
            </w:r>
          </w:p>
        </w:tc>
        <w:tc>
          <w:tcPr>
            <w:tcW w:w="2552" w:type="dxa"/>
          </w:tcPr>
          <w:p w14:paraId="7610A83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shd w:val="clear" w:color="auto" w:fill="FFFFFF" w:themeFill="background1"/>
          </w:tcPr>
          <w:p w14:paraId="7812498D"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9C0353">
              <w:rPr>
                <w:rFonts w:ascii="Times New Roman" w:eastAsia="Times New Roman" w:hAnsi="Times New Roman" w:cs="Times New Roman"/>
                <w:sz w:val="24"/>
                <w:szCs w:val="24"/>
              </w:rPr>
              <w:t>,000.00</w:t>
            </w:r>
          </w:p>
        </w:tc>
      </w:tr>
      <w:tr w:rsidR="00FE344B" w:rsidRPr="009C0353" w14:paraId="7660F013"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446FF7EE"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28</w:t>
            </w:r>
          </w:p>
        </w:tc>
        <w:tc>
          <w:tcPr>
            <w:tcW w:w="3685" w:type="dxa"/>
          </w:tcPr>
          <w:p w14:paraId="16874B9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Reactivation of Extractive Clubs</w:t>
            </w:r>
          </w:p>
        </w:tc>
        <w:tc>
          <w:tcPr>
            <w:tcW w:w="3544" w:type="dxa"/>
          </w:tcPr>
          <w:p w14:paraId="5F6BA96F"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Re-engage stakeholders in dialogues around extractive issues.</w:t>
            </w:r>
          </w:p>
        </w:tc>
        <w:tc>
          <w:tcPr>
            <w:tcW w:w="2552" w:type="dxa"/>
          </w:tcPr>
          <w:p w14:paraId="404FEF66"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1-5</w:t>
            </w:r>
          </w:p>
        </w:tc>
        <w:tc>
          <w:tcPr>
            <w:tcW w:w="3118" w:type="dxa"/>
          </w:tcPr>
          <w:p w14:paraId="55A0015B"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75,000.00</w:t>
            </w:r>
          </w:p>
        </w:tc>
      </w:tr>
      <w:tr w:rsidR="00FE344B" w:rsidRPr="009C0353" w14:paraId="1F6663E0"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E6F7F1"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29</w:t>
            </w:r>
          </w:p>
        </w:tc>
        <w:tc>
          <w:tcPr>
            <w:tcW w:w="3685" w:type="dxa"/>
          </w:tcPr>
          <w:p w14:paraId="5AC2E03F"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Review for Amendment of the LEITI Act</w:t>
            </w:r>
          </w:p>
        </w:tc>
        <w:tc>
          <w:tcPr>
            <w:tcW w:w="3544" w:type="dxa"/>
          </w:tcPr>
          <w:p w14:paraId="0121A8EE"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Update the legal framework to enhance operational effectiveness</w:t>
            </w:r>
          </w:p>
        </w:tc>
        <w:tc>
          <w:tcPr>
            <w:tcW w:w="2552" w:type="dxa"/>
          </w:tcPr>
          <w:p w14:paraId="035A765A"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118" w:type="dxa"/>
          </w:tcPr>
          <w:p w14:paraId="407AFD8A" w14:textId="77777777" w:rsidR="00FE344B"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C0353">
              <w:rPr>
                <w:rFonts w:ascii="Times New Roman" w:eastAsia="Times New Roman" w:hAnsi="Times New Roman" w:cs="Times New Roman"/>
                <w:sz w:val="24"/>
                <w:szCs w:val="24"/>
              </w:rPr>
              <w:t>,000.00</w:t>
            </w:r>
          </w:p>
          <w:p w14:paraId="495D67DD"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E344B" w:rsidRPr="009C0353" w14:paraId="18590BB3"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36125301"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30</w:t>
            </w:r>
          </w:p>
        </w:tc>
        <w:tc>
          <w:tcPr>
            <w:tcW w:w="3685" w:type="dxa"/>
          </w:tcPr>
          <w:p w14:paraId="780723E7"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Decentralization of the LEITI (focal persons in the counties)</w:t>
            </w:r>
          </w:p>
        </w:tc>
        <w:tc>
          <w:tcPr>
            <w:tcW w:w="3544" w:type="dxa"/>
          </w:tcPr>
          <w:p w14:paraId="44F94D4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Extend LEITI's reach and accessibility across Liberia.</w:t>
            </w:r>
          </w:p>
        </w:tc>
        <w:tc>
          <w:tcPr>
            <w:tcW w:w="2552" w:type="dxa"/>
          </w:tcPr>
          <w:p w14:paraId="2B1585AA"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C0353">
              <w:rPr>
                <w:rFonts w:ascii="Times New Roman" w:eastAsia="Times New Roman" w:hAnsi="Times New Roman" w:cs="Times New Roman"/>
                <w:sz w:val="24"/>
                <w:szCs w:val="24"/>
              </w:rPr>
              <w:t>-5</w:t>
            </w:r>
          </w:p>
        </w:tc>
        <w:tc>
          <w:tcPr>
            <w:tcW w:w="3118" w:type="dxa"/>
          </w:tcPr>
          <w:p w14:paraId="73B5966F"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145,000.00</w:t>
            </w:r>
          </w:p>
        </w:tc>
      </w:tr>
      <w:tr w:rsidR="00FE344B" w:rsidRPr="009C0353" w14:paraId="11654CCC"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B2290BE" w14:textId="77777777" w:rsidR="00FE344B" w:rsidRPr="009C0353" w:rsidRDefault="00FE344B" w:rsidP="005852F3">
            <w:pPr>
              <w:jc w:val="both"/>
              <w:rPr>
                <w:rFonts w:ascii="Times New Roman" w:eastAsia="Times New Roman" w:hAnsi="Times New Roman" w:cs="Times New Roman"/>
                <w:sz w:val="24"/>
                <w:szCs w:val="24"/>
              </w:rPr>
            </w:pPr>
          </w:p>
          <w:p w14:paraId="6817A422"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31</w:t>
            </w:r>
          </w:p>
        </w:tc>
        <w:tc>
          <w:tcPr>
            <w:tcW w:w="3685" w:type="dxa"/>
          </w:tcPr>
          <w:p w14:paraId="6E00A7C2"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Production of Reconciliation Reports (</w:t>
            </w:r>
            <w:r>
              <w:rPr>
                <w:rFonts w:ascii="Times New Roman" w:eastAsia="Times New Roman" w:hAnsi="Times New Roman" w:cs="Times New Roman"/>
                <w:sz w:val="24"/>
                <w:szCs w:val="24"/>
              </w:rPr>
              <w:t>17th-21st</w:t>
            </w:r>
            <w:r w:rsidRPr="009C0353">
              <w:rPr>
                <w:rFonts w:ascii="Times New Roman" w:eastAsia="Times New Roman" w:hAnsi="Times New Roman" w:cs="Times New Roman"/>
                <w:sz w:val="24"/>
                <w:szCs w:val="24"/>
              </w:rPr>
              <w:t xml:space="preserve"> LEITI reports)</w:t>
            </w:r>
          </w:p>
        </w:tc>
        <w:tc>
          <w:tcPr>
            <w:tcW w:w="3544" w:type="dxa"/>
          </w:tcPr>
          <w:p w14:paraId="2A309D8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Ensure continued transparency and accountability in reporting</w:t>
            </w:r>
          </w:p>
        </w:tc>
        <w:tc>
          <w:tcPr>
            <w:tcW w:w="2552" w:type="dxa"/>
          </w:tcPr>
          <w:p w14:paraId="26186584"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C0353">
              <w:rPr>
                <w:rFonts w:ascii="Times New Roman" w:eastAsia="Times New Roman" w:hAnsi="Times New Roman" w:cs="Times New Roman"/>
                <w:sz w:val="24"/>
                <w:szCs w:val="24"/>
              </w:rPr>
              <w:t>-5</w:t>
            </w:r>
          </w:p>
        </w:tc>
        <w:tc>
          <w:tcPr>
            <w:tcW w:w="3118" w:type="dxa"/>
          </w:tcPr>
          <w:p w14:paraId="10FB3D24"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C0353">
              <w:rPr>
                <w:rFonts w:ascii="Times New Roman" w:eastAsia="Times New Roman" w:hAnsi="Times New Roman" w:cs="Times New Roman"/>
                <w:sz w:val="24"/>
                <w:szCs w:val="24"/>
              </w:rPr>
              <w:t>0,000.00</w:t>
            </w:r>
          </w:p>
        </w:tc>
      </w:tr>
      <w:tr w:rsidR="00FE344B" w:rsidRPr="009C0353" w14:paraId="7C34B67B"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763FE2DB"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32</w:t>
            </w:r>
          </w:p>
        </w:tc>
        <w:tc>
          <w:tcPr>
            <w:tcW w:w="3685" w:type="dxa"/>
          </w:tcPr>
          <w:p w14:paraId="0BEEE6F8"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Preparation for EITI Validation (Pre-validation)</w:t>
            </w:r>
          </w:p>
        </w:tc>
        <w:tc>
          <w:tcPr>
            <w:tcW w:w="3544" w:type="dxa"/>
          </w:tcPr>
          <w:p w14:paraId="671F71D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Ensure readiness for the EITI validation process.</w:t>
            </w:r>
          </w:p>
        </w:tc>
        <w:tc>
          <w:tcPr>
            <w:tcW w:w="2552" w:type="dxa"/>
          </w:tcPr>
          <w:p w14:paraId="3C6006D9"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w:t>
            </w:r>
          </w:p>
        </w:tc>
        <w:tc>
          <w:tcPr>
            <w:tcW w:w="3118" w:type="dxa"/>
          </w:tcPr>
          <w:p w14:paraId="4AF38B52"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10,000.00</w:t>
            </w:r>
          </w:p>
        </w:tc>
      </w:tr>
      <w:tr w:rsidR="00FE344B" w:rsidRPr="009C0353" w14:paraId="49DA7A45"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4989E4" w14:textId="77777777" w:rsidR="00FE344B" w:rsidRPr="009C0353" w:rsidRDefault="00FE344B" w:rsidP="005852F3">
            <w:pPr>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lastRenderedPageBreak/>
              <w:t>33</w:t>
            </w:r>
          </w:p>
        </w:tc>
        <w:tc>
          <w:tcPr>
            <w:tcW w:w="3685" w:type="dxa"/>
          </w:tcPr>
          <w:p w14:paraId="593BB762"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Acquisition of </w:t>
            </w:r>
            <w:r>
              <w:rPr>
                <w:rFonts w:ascii="Times New Roman" w:eastAsia="Times New Roman" w:hAnsi="Times New Roman" w:cs="Times New Roman"/>
                <w:sz w:val="24"/>
                <w:szCs w:val="24"/>
              </w:rPr>
              <w:t xml:space="preserve">land, construction of an </w:t>
            </w:r>
            <w:r w:rsidRPr="009C0353">
              <w:rPr>
                <w:rFonts w:ascii="Times New Roman" w:eastAsia="Times New Roman" w:hAnsi="Times New Roman" w:cs="Times New Roman"/>
                <w:sz w:val="24"/>
                <w:szCs w:val="24"/>
              </w:rPr>
              <w:t>office building</w:t>
            </w:r>
            <w:r>
              <w:rPr>
                <w:rFonts w:ascii="Times New Roman" w:eastAsia="Times New Roman" w:hAnsi="Times New Roman" w:cs="Times New Roman"/>
                <w:sz w:val="24"/>
                <w:szCs w:val="24"/>
              </w:rPr>
              <w:t>, and furnishing of the office building</w:t>
            </w:r>
          </w:p>
        </w:tc>
        <w:tc>
          <w:tcPr>
            <w:tcW w:w="3544" w:type="dxa"/>
          </w:tcPr>
          <w:p w14:paraId="62F71659"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Resolve persistent issues and disruptions arising from rented accommodation. </w:t>
            </w:r>
          </w:p>
        </w:tc>
        <w:tc>
          <w:tcPr>
            <w:tcW w:w="2552" w:type="dxa"/>
          </w:tcPr>
          <w:p w14:paraId="3C2135D0"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2-5</w:t>
            </w:r>
          </w:p>
        </w:tc>
        <w:tc>
          <w:tcPr>
            <w:tcW w:w="3118" w:type="dxa"/>
            <w:shd w:val="clear" w:color="auto" w:fill="FFFFFF" w:themeFill="background1"/>
          </w:tcPr>
          <w:p w14:paraId="611A5277" w14:textId="77777777" w:rsidR="00FE344B" w:rsidRPr="009C0353" w:rsidRDefault="00FE344B"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1,000,000.00</w:t>
            </w:r>
          </w:p>
        </w:tc>
      </w:tr>
      <w:tr w:rsidR="00FE344B" w:rsidRPr="009C0353" w14:paraId="542D7D79"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5D917724" w14:textId="77777777" w:rsidR="00FE344B" w:rsidRPr="009C0353" w:rsidRDefault="00FE344B" w:rsidP="005852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685" w:type="dxa"/>
          </w:tcPr>
          <w:p w14:paraId="30948442"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Conduct of debates among high school and university students on key topics in the extractive sector</w:t>
            </w:r>
          </w:p>
        </w:tc>
        <w:tc>
          <w:tcPr>
            <w:tcW w:w="3544" w:type="dxa"/>
          </w:tcPr>
          <w:p w14:paraId="4CA2AC32"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552" w:type="dxa"/>
          </w:tcPr>
          <w:p w14:paraId="17B4DA4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18" w:type="dxa"/>
          </w:tcPr>
          <w:p w14:paraId="1027712D"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100,000.00</w:t>
            </w:r>
          </w:p>
        </w:tc>
      </w:tr>
      <w:tr w:rsidR="00E20956" w:rsidRPr="009C0353" w14:paraId="52680E47" w14:textId="77777777" w:rsidTr="00FE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C01CFF7" w14:textId="6A97593E" w:rsidR="00E20956" w:rsidRDefault="00E20956" w:rsidP="005852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685" w:type="dxa"/>
          </w:tcPr>
          <w:p w14:paraId="2C9419CA" w14:textId="0A5C48B7" w:rsidR="00E20956" w:rsidRDefault="00E20956"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Plus 10</w:t>
            </w:r>
            <w:r w:rsidR="00D10319">
              <w:rPr>
                <w:rFonts w:ascii="Times New Roman" w:eastAsia="Times New Roman" w:hAnsi="Times New Roman" w:cs="Times New Roman"/>
                <w:sz w:val="24"/>
                <w:szCs w:val="24"/>
              </w:rPr>
              <w:t xml:space="preserve">% Miscellaneous </w:t>
            </w:r>
          </w:p>
        </w:tc>
        <w:tc>
          <w:tcPr>
            <w:tcW w:w="3544" w:type="dxa"/>
          </w:tcPr>
          <w:p w14:paraId="48AE12CE" w14:textId="77777777" w:rsidR="00E20956" w:rsidRPr="009C0353" w:rsidRDefault="00E20956"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552" w:type="dxa"/>
          </w:tcPr>
          <w:p w14:paraId="59143A0F" w14:textId="77777777" w:rsidR="00E20956" w:rsidRDefault="00E20956"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3118" w:type="dxa"/>
          </w:tcPr>
          <w:p w14:paraId="78042764" w14:textId="411BA70F" w:rsidR="00E20956" w:rsidRDefault="00D10319" w:rsidP="005852F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461,900.00</w:t>
            </w:r>
          </w:p>
        </w:tc>
      </w:tr>
      <w:tr w:rsidR="00FE344B" w:rsidRPr="009C0353" w14:paraId="407D747D" w14:textId="77777777" w:rsidTr="00FE344B">
        <w:tc>
          <w:tcPr>
            <w:cnfStyle w:val="001000000000" w:firstRow="0" w:lastRow="0" w:firstColumn="1" w:lastColumn="0" w:oddVBand="0" w:evenVBand="0" w:oddHBand="0" w:evenHBand="0" w:firstRowFirstColumn="0" w:firstRowLastColumn="0" w:lastRowFirstColumn="0" w:lastRowLastColumn="0"/>
            <w:tcW w:w="846" w:type="dxa"/>
          </w:tcPr>
          <w:p w14:paraId="703378A6" w14:textId="77777777" w:rsidR="00FE344B" w:rsidRPr="009C0353" w:rsidRDefault="00FE344B" w:rsidP="005852F3">
            <w:pPr>
              <w:jc w:val="both"/>
              <w:rPr>
                <w:rFonts w:ascii="Times New Roman" w:eastAsia="Times New Roman" w:hAnsi="Times New Roman" w:cs="Times New Roman"/>
                <w:b w:val="0"/>
                <w:sz w:val="24"/>
                <w:szCs w:val="24"/>
              </w:rPr>
            </w:pPr>
          </w:p>
        </w:tc>
        <w:tc>
          <w:tcPr>
            <w:tcW w:w="3685" w:type="dxa"/>
          </w:tcPr>
          <w:p w14:paraId="01A87584"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0353">
              <w:rPr>
                <w:rFonts w:ascii="Times New Roman" w:eastAsia="Times New Roman" w:hAnsi="Times New Roman" w:cs="Times New Roman"/>
                <w:b/>
                <w:bCs/>
                <w:sz w:val="24"/>
                <w:szCs w:val="24"/>
              </w:rPr>
              <w:t>Total</w:t>
            </w:r>
          </w:p>
        </w:tc>
        <w:tc>
          <w:tcPr>
            <w:tcW w:w="3544" w:type="dxa"/>
          </w:tcPr>
          <w:p w14:paraId="36B0EA26"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2552" w:type="dxa"/>
          </w:tcPr>
          <w:p w14:paraId="3C137931" w14:textId="77777777" w:rsidR="00FE344B" w:rsidRPr="009C0353" w:rsidRDefault="00FE344B"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3118" w:type="dxa"/>
          </w:tcPr>
          <w:p w14:paraId="521D1362" w14:textId="16C56EE8" w:rsidR="00FE344B" w:rsidRPr="009C0353" w:rsidRDefault="00D10319" w:rsidP="005852F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5,080,900.00</w:t>
            </w:r>
          </w:p>
        </w:tc>
      </w:tr>
    </w:tbl>
    <w:p w14:paraId="054FAE7A" w14:textId="77777777" w:rsidR="00BD2DAE" w:rsidRDefault="00BD2DAE" w:rsidP="00FE344B">
      <w:pPr>
        <w:shd w:val="clear" w:color="auto" w:fill="FFFFFF" w:themeFill="background1"/>
        <w:spacing w:after="0" w:line="240" w:lineRule="auto"/>
        <w:jc w:val="both"/>
        <w:rPr>
          <w:rFonts w:ascii="Times New Roman" w:eastAsia="Times New Roman" w:hAnsi="Times New Roman" w:cs="Times New Roman"/>
          <w:sz w:val="24"/>
          <w:szCs w:val="24"/>
        </w:rPr>
      </w:pPr>
    </w:p>
    <w:p w14:paraId="099A28C2" w14:textId="2B5B39B5" w:rsidR="00581352" w:rsidRPr="00581352" w:rsidRDefault="00581352" w:rsidP="00FE344B">
      <w:pPr>
        <w:shd w:val="clear" w:color="auto" w:fill="FFFFFF" w:themeFill="background1"/>
        <w:spacing w:after="0" w:line="240" w:lineRule="auto"/>
        <w:jc w:val="both"/>
        <w:rPr>
          <w:rFonts w:ascii="Times New Roman" w:eastAsia="Times New Roman" w:hAnsi="Times New Roman" w:cs="Times New Roman"/>
          <w:b/>
          <w:bCs/>
          <w:i/>
          <w:iCs/>
          <w:sz w:val="24"/>
          <w:szCs w:val="24"/>
        </w:rPr>
      </w:pPr>
      <w:bookmarkStart w:id="34" w:name="_Hlk217463443"/>
      <w:r w:rsidRPr="00581352">
        <w:rPr>
          <w:rFonts w:ascii="Times New Roman" w:eastAsia="Times New Roman" w:hAnsi="Times New Roman" w:cs="Times New Roman"/>
          <w:b/>
          <w:bCs/>
          <w:i/>
          <w:iCs/>
          <w:sz w:val="24"/>
          <w:szCs w:val="24"/>
        </w:rPr>
        <w:t>This amount excludes salary and operational costs</w:t>
      </w:r>
      <w:r>
        <w:rPr>
          <w:rFonts w:ascii="Times New Roman" w:eastAsia="Times New Roman" w:hAnsi="Times New Roman" w:cs="Times New Roman"/>
          <w:b/>
          <w:bCs/>
          <w:i/>
          <w:iCs/>
          <w:sz w:val="24"/>
          <w:szCs w:val="24"/>
        </w:rPr>
        <w:t>.</w:t>
      </w:r>
      <w:r w:rsidRPr="00581352">
        <w:rPr>
          <w:rFonts w:ascii="Times New Roman" w:eastAsia="Times New Roman" w:hAnsi="Times New Roman" w:cs="Times New Roman"/>
          <w:b/>
          <w:bCs/>
          <w:i/>
          <w:iCs/>
          <w:sz w:val="24"/>
          <w:szCs w:val="24"/>
        </w:rPr>
        <w:t xml:space="preserve"> </w:t>
      </w:r>
    </w:p>
    <w:p w14:paraId="609FE62D"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35" w:name="_Toc215677212"/>
      <w:bookmarkEnd w:id="34"/>
      <w:r w:rsidRPr="009C0353">
        <w:rPr>
          <w:rFonts w:ascii="Times New Roman" w:eastAsia="Times New Roman" w:hAnsi="Times New Roman" w:cs="Times New Roman"/>
          <w:b/>
          <w:bCs/>
          <w:sz w:val="24"/>
          <w:szCs w:val="24"/>
        </w:rPr>
        <w:t>Action Plan for the Liberia Extractive Industries Transparency Initiative (LEITI)</w:t>
      </w:r>
      <w:bookmarkEnd w:id="35"/>
    </w:p>
    <w:p w14:paraId="714E2D14" w14:textId="72E25164"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This action plan </w:t>
      </w:r>
      <w:r w:rsidR="00E20956">
        <w:rPr>
          <w:rFonts w:ascii="Times New Roman" w:eastAsia="Times New Roman" w:hAnsi="Times New Roman" w:cs="Times New Roman"/>
          <w:sz w:val="24"/>
          <w:szCs w:val="24"/>
        </w:rPr>
        <w:t xml:space="preserve">outlines a structured roadmap for LEITI’s strategic objectives over the next five years (Year 1 (2026) - </w:t>
      </w:r>
      <w:r w:rsidRPr="009C0353">
        <w:rPr>
          <w:rFonts w:ascii="Times New Roman" w:eastAsia="Times New Roman" w:hAnsi="Times New Roman" w:cs="Times New Roman"/>
          <w:sz w:val="24"/>
          <w:szCs w:val="24"/>
        </w:rPr>
        <w:t xml:space="preserve">Year 5 (2030)), focusing on enhancing transparency, accountability, and governance in Liberia’s extractive sector. Each action point is categorized by the proposed </w:t>
      </w:r>
      <w:r w:rsidR="00E20956">
        <w:rPr>
          <w:rFonts w:ascii="Times New Roman" w:eastAsia="Times New Roman" w:hAnsi="Times New Roman" w:cs="Times New Roman"/>
          <w:sz w:val="24"/>
          <w:szCs w:val="24"/>
        </w:rPr>
        <w:t>implementation year(s), with detailed explanations and rationales</w:t>
      </w:r>
      <w:r w:rsidRPr="009C0353">
        <w:rPr>
          <w:rFonts w:ascii="Times New Roman" w:eastAsia="Times New Roman" w:hAnsi="Times New Roman" w:cs="Times New Roman"/>
          <w:sz w:val="24"/>
          <w:szCs w:val="24"/>
        </w:rPr>
        <w:t>.</w:t>
      </w:r>
    </w:p>
    <w:p w14:paraId="5F244536"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36" w:name="_Toc215677213"/>
      <w:r w:rsidRPr="009C0353">
        <w:rPr>
          <w:rFonts w:ascii="Times New Roman" w:eastAsia="Times New Roman" w:hAnsi="Times New Roman" w:cs="Times New Roman"/>
          <w:b/>
          <w:bCs/>
          <w:sz w:val="24"/>
          <w:szCs w:val="24"/>
        </w:rPr>
        <w:t>Year 1 - 2026 (Immediate Implementation)</w:t>
      </w:r>
      <w:bookmarkEnd w:id="36"/>
    </w:p>
    <w:p w14:paraId="0D8006A8" w14:textId="77777777" w:rsidR="00BD2DAE" w:rsidRPr="009C0353" w:rsidRDefault="00BD2DAE" w:rsidP="00FE344B">
      <w:pPr>
        <w:pStyle w:val="Heading3"/>
        <w:shd w:val="clear" w:color="auto" w:fill="FFFFFF" w:themeFill="background1"/>
        <w:jc w:val="both"/>
        <w:rPr>
          <w:rFonts w:ascii="Times New Roman" w:eastAsia="Times New Roman" w:hAnsi="Times New Roman" w:cs="Times New Roman"/>
        </w:rPr>
      </w:pPr>
    </w:p>
    <w:p w14:paraId="038C0CF0" w14:textId="77777777" w:rsidR="00BD2DAE" w:rsidRPr="009C0353" w:rsidRDefault="00BD2DAE" w:rsidP="00FE344B">
      <w:pPr>
        <w:pStyle w:val="ListParagraph"/>
        <w:numPr>
          <w:ilvl w:val="2"/>
          <w:numId w:val="11"/>
        </w:numPr>
        <w:shd w:val="clear" w:color="auto" w:fill="FFFFFF" w:themeFill="background1"/>
        <w:rPr>
          <w:b/>
          <w:bCs/>
          <w:szCs w:val="24"/>
        </w:rPr>
      </w:pPr>
      <w:r w:rsidRPr="009C0353">
        <w:rPr>
          <w:b/>
          <w:bCs/>
          <w:szCs w:val="24"/>
        </w:rPr>
        <w:t>Secretariat Environment and Manpower Review/Overhaul</w:t>
      </w:r>
    </w:p>
    <w:p w14:paraId="2ED9059E" w14:textId="366D57AB" w:rsidR="00BD2DAE" w:rsidRPr="009C0353" w:rsidRDefault="00BD2DAE" w:rsidP="00FE344B">
      <w:pPr>
        <w:shd w:val="clear" w:color="auto" w:fill="FFFFFF" w:themeFill="background1"/>
        <w:ind w:left="1003"/>
        <w:jc w:val="both"/>
        <w:rPr>
          <w:rFonts w:ascii="Times New Roman" w:hAnsi="Times New Roman" w:cs="Times New Roman"/>
          <w:sz w:val="24"/>
          <w:szCs w:val="24"/>
        </w:rPr>
      </w:pPr>
      <w:r w:rsidRPr="009C0353">
        <w:rPr>
          <w:rFonts w:ascii="Times New Roman" w:hAnsi="Times New Roman" w:cs="Times New Roman"/>
          <w:b/>
          <w:bCs/>
          <w:sz w:val="24"/>
          <w:szCs w:val="24"/>
        </w:rPr>
        <w:t>Goal:</w:t>
      </w:r>
      <w:r w:rsidRPr="009C0353">
        <w:rPr>
          <w:rFonts w:ascii="Times New Roman" w:hAnsi="Times New Roman" w:cs="Times New Roman"/>
          <w:sz w:val="24"/>
          <w:szCs w:val="24"/>
        </w:rPr>
        <w:t xml:space="preserve"> Conduct a review of the office space for the LEITI secretariat and identify/recommend the appropriate arrangement for MSG consideration and action. In addition</w:t>
      </w:r>
      <w:r w:rsidR="001C58AC">
        <w:rPr>
          <w:rFonts w:ascii="Times New Roman" w:hAnsi="Times New Roman" w:cs="Times New Roman"/>
          <w:sz w:val="24"/>
          <w:szCs w:val="24"/>
        </w:rPr>
        <w:t xml:space="preserve">, review the adequacy of the current </w:t>
      </w:r>
      <w:r w:rsidR="00E20956">
        <w:rPr>
          <w:rFonts w:ascii="Times New Roman" w:hAnsi="Times New Roman" w:cs="Times New Roman"/>
          <w:sz w:val="24"/>
          <w:szCs w:val="24"/>
        </w:rPr>
        <w:t>Secretariat's workforce composition and structure, and identify an appropriate framework aligned with the strategic plan's demands</w:t>
      </w:r>
      <w:r w:rsidRPr="009C0353">
        <w:rPr>
          <w:rFonts w:ascii="Times New Roman" w:hAnsi="Times New Roman" w:cs="Times New Roman"/>
          <w:sz w:val="24"/>
          <w:szCs w:val="24"/>
        </w:rPr>
        <w:t xml:space="preserve"> for MSG consideration and action.</w:t>
      </w:r>
    </w:p>
    <w:p w14:paraId="56B93B3D" w14:textId="5D3FF022" w:rsidR="00BD2DAE" w:rsidRPr="009C0353" w:rsidRDefault="00BD2DAE" w:rsidP="00FE344B">
      <w:pPr>
        <w:shd w:val="clear" w:color="auto" w:fill="FFFFFF" w:themeFill="background1"/>
        <w:ind w:left="1003"/>
        <w:jc w:val="both"/>
        <w:rPr>
          <w:rFonts w:ascii="Times New Roman" w:hAnsi="Times New Roman" w:cs="Times New Roman"/>
          <w:sz w:val="24"/>
          <w:szCs w:val="24"/>
        </w:rPr>
      </w:pPr>
      <w:r w:rsidRPr="009C0353">
        <w:rPr>
          <w:rFonts w:ascii="Times New Roman" w:hAnsi="Times New Roman" w:cs="Times New Roman"/>
          <w:b/>
          <w:bCs/>
          <w:sz w:val="24"/>
          <w:szCs w:val="24"/>
        </w:rPr>
        <w:t>Summary:</w:t>
      </w:r>
      <w:r w:rsidRPr="009C0353">
        <w:rPr>
          <w:rFonts w:ascii="Times New Roman" w:hAnsi="Times New Roman" w:cs="Times New Roman"/>
          <w:sz w:val="24"/>
          <w:szCs w:val="24"/>
        </w:rPr>
        <w:t xml:space="preserve"> The strategic plan presents an opportunity to consolidate critical </w:t>
      </w:r>
      <w:r w:rsidR="001C58AC">
        <w:rPr>
          <w:rFonts w:ascii="Times New Roman" w:hAnsi="Times New Roman" w:cs="Times New Roman"/>
          <w:sz w:val="24"/>
          <w:szCs w:val="24"/>
        </w:rPr>
        <w:t>resources</w:t>
      </w:r>
      <w:r w:rsidRPr="009C0353">
        <w:rPr>
          <w:rFonts w:ascii="Times New Roman" w:hAnsi="Times New Roman" w:cs="Times New Roman"/>
          <w:sz w:val="24"/>
          <w:szCs w:val="24"/>
        </w:rPr>
        <w:t xml:space="preserve"> required for the LEITI Secretariat to position itself appropriately as a policy thought leader in </w:t>
      </w:r>
      <w:r w:rsidR="001C58AC">
        <w:rPr>
          <w:rFonts w:ascii="Times New Roman" w:hAnsi="Times New Roman" w:cs="Times New Roman"/>
          <w:sz w:val="24"/>
          <w:szCs w:val="24"/>
        </w:rPr>
        <w:t>extractive</w:t>
      </w:r>
    </w:p>
    <w:p w14:paraId="1B227FE2" w14:textId="5230E029" w:rsidR="00BD2DAE" w:rsidRPr="009C0353" w:rsidRDefault="00BD2DAE" w:rsidP="00FE344B">
      <w:pPr>
        <w:shd w:val="clear" w:color="auto" w:fill="FFFFFF" w:themeFill="background1"/>
        <w:ind w:left="1003"/>
        <w:jc w:val="both"/>
        <w:rPr>
          <w:rFonts w:ascii="Times New Roman" w:hAnsi="Times New Roman" w:cs="Times New Roman"/>
          <w:sz w:val="24"/>
          <w:szCs w:val="24"/>
        </w:rPr>
      </w:pPr>
      <w:r w:rsidRPr="009C0353">
        <w:rPr>
          <w:rFonts w:ascii="Times New Roman" w:hAnsi="Times New Roman" w:cs="Times New Roman"/>
          <w:b/>
          <w:bCs/>
          <w:sz w:val="24"/>
          <w:szCs w:val="24"/>
        </w:rPr>
        <w:lastRenderedPageBreak/>
        <w:t>Rationale:</w:t>
      </w:r>
      <w:r w:rsidRPr="009C0353">
        <w:rPr>
          <w:rFonts w:ascii="Times New Roman" w:hAnsi="Times New Roman" w:cs="Times New Roman"/>
          <w:sz w:val="24"/>
          <w:szCs w:val="24"/>
        </w:rPr>
        <w:t xml:space="preserve"> An adequate combination of </w:t>
      </w:r>
      <w:r w:rsidR="001C58AC">
        <w:rPr>
          <w:rFonts w:ascii="Times New Roman" w:hAnsi="Times New Roman" w:cs="Times New Roman"/>
          <w:sz w:val="24"/>
          <w:szCs w:val="24"/>
        </w:rPr>
        <w:t>workforce</w:t>
      </w:r>
      <w:r w:rsidRPr="009C0353">
        <w:rPr>
          <w:rFonts w:ascii="Times New Roman" w:hAnsi="Times New Roman" w:cs="Times New Roman"/>
          <w:sz w:val="24"/>
          <w:szCs w:val="24"/>
        </w:rPr>
        <w:t xml:space="preserve"> composition and work environment is essential for the successful implementation of the strategic plan.</w:t>
      </w:r>
    </w:p>
    <w:p w14:paraId="1590CA16" w14:textId="16B96564"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Public Awareness and Feedback Engagements in Concession Communities</w:t>
      </w:r>
      <w:r w:rsidRPr="009C0353">
        <w:rPr>
          <w:szCs w:val="24"/>
        </w:rPr>
        <w:br/>
      </w:r>
      <w:r w:rsidRPr="009C0353">
        <w:rPr>
          <w:b/>
          <w:bCs/>
          <w:szCs w:val="24"/>
        </w:rPr>
        <w:t>Goal:</w:t>
      </w:r>
      <w:r w:rsidRPr="009C0353">
        <w:rPr>
          <w:szCs w:val="24"/>
        </w:rPr>
        <w:t xml:space="preserve"> Engage communities to raise awareness and gather feedback.</w:t>
      </w:r>
      <w:r w:rsidRPr="009C0353">
        <w:rPr>
          <w:szCs w:val="24"/>
        </w:rPr>
        <w:br/>
      </w:r>
      <w:r w:rsidRPr="009C0353">
        <w:rPr>
          <w:b/>
          <w:bCs/>
          <w:szCs w:val="24"/>
        </w:rPr>
        <w:t>Summary:</w:t>
      </w:r>
      <w:r w:rsidRPr="009C0353">
        <w:rPr>
          <w:szCs w:val="24"/>
        </w:rPr>
        <w:t xml:space="preserve"> This initiative aims to </w:t>
      </w:r>
      <w:r w:rsidR="001C58AC">
        <w:rPr>
          <w:szCs w:val="24"/>
        </w:rPr>
        <w:t>raise awareness among concession-affected communities about LEITI’s work, emphasizing how extractive activities affect</w:t>
      </w:r>
      <w:r w:rsidRPr="009C0353">
        <w:rPr>
          <w:szCs w:val="24"/>
        </w:rPr>
        <w:t xml:space="preserve"> local economies and social structures. Through town halls, media engagements, and workshops, community members will provide feedback on how the extractive sector affects their livelihoods.</w:t>
      </w:r>
      <w:r w:rsidRPr="009C0353">
        <w:rPr>
          <w:szCs w:val="24"/>
        </w:rPr>
        <w:br/>
      </w:r>
      <w:r w:rsidRPr="009C0353">
        <w:rPr>
          <w:b/>
          <w:bCs/>
          <w:szCs w:val="24"/>
        </w:rPr>
        <w:t>Rationale:</w:t>
      </w:r>
      <w:r w:rsidRPr="009C0353">
        <w:rPr>
          <w:szCs w:val="24"/>
        </w:rPr>
        <w:t xml:space="preserve"> Community participation is critical to ensuring </w:t>
      </w:r>
      <w:r w:rsidR="00E20956">
        <w:rPr>
          <w:szCs w:val="24"/>
        </w:rPr>
        <w:t>local populations are informed and can contribute to decision-making</w:t>
      </w:r>
      <w:r w:rsidRPr="009C0353">
        <w:rPr>
          <w:szCs w:val="24"/>
        </w:rPr>
        <w:t>.</w:t>
      </w:r>
    </w:p>
    <w:p w14:paraId="6EA55E52" w14:textId="10E3AC58"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Produce a Mineral/Concession Distribution Map</w:t>
      </w:r>
      <w:r w:rsidRPr="009C0353">
        <w:rPr>
          <w:szCs w:val="24"/>
        </w:rPr>
        <w:br/>
      </w:r>
      <w:r w:rsidRPr="009C0353">
        <w:rPr>
          <w:b/>
          <w:bCs/>
          <w:szCs w:val="24"/>
        </w:rPr>
        <w:t>Goal:</w:t>
      </w:r>
      <w:r w:rsidRPr="009C0353">
        <w:rPr>
          <w:szCs w:val="24"/>
        </w:rPr>
        <w:t xml:space="preserve"> Visual representation of mineral and concession locations.</w:t>
      </w:r>
      <w:r w:rsidRPr="009C0353">
        <w:rPr>
          <w:szCs w:val="24"/>
        </w:rPr>
        <w:br/>
      </w:r>
      <w:r w:rsidRPr="009C0353">
        <w:rPr>
          <w:b/>
          <w:bCs/>
          <w:szCs w:val="24"/>
        </w:rPr>
        <w:t>Summary:</w:t>
      </w:r>
      <w:r w:rsidRPr="009C0353">
        <w:rPr>
          <w:szCs w:val="24"/>
        </w:rPr>
        <w:t xml:space="preserve"> A detailed map of Liberia's mineral resources and concessions will be developed, highlighting active extraction sites and their geographic spread.</w:t>
      </w:r>
      <w:r w:rsidRPr="009C0353">
        <w:rPr>
          <w:szCs w:val="24"/>
        </w:rPr>
        <w:br/>
      </w:r>
      <w:r w:rsidRPr="009C0353">
        <w:rPr>
          <w:b/>
          <w:bCs/>
          <w:szCs w:val="24"/>
        </w:rPr>
        <w:t>Rationale:</w:t>
      </w:r>
      <w:r w:rsidRPr="009C0353">
        <w:rPr>
          <w:szCs w:val="24"/>
        </w:rPr>
        <w:t xml:space="preserve"> This map will serve as a tool for transparency, </w:t>
      </w:r>
      <w:r w:rsidR="00E20956">
        <w:rPr>
          <w:szCs w:val="24"/>
        </w:rPr>
        <w:t>enabling stakeholders to visualize the distribution of natural resource extraction across Liberia and</w:t>
      </w:r>
      <w:r w:rsidRPr="009C0353">
        <w:rPr>
          <w:szCs w:val="24"/>
        </w:rPr>
        <w:t xml:space="preserve"> helping communities and policymakers understand regional impacts.</w:t>
      </w:r>
    </w:p>
    <w:p w14:paraId="59204FB2" w14:textId="541A918A"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Digitalize EITI Data for Accessibility and Usage</w:t>
      </w:r>
      <w:r w:rsidRPr="009C0353">
        <w:rPr>
          <w:szCs w:val="24"/>
        </w:rPr>
        <w:br/>
      </w:r>
      <w:r w:rsidRPr="009C0353">
        <w:rPr>
          <w:b/>
          <w:bCs/>
          <w:szCs w:val="24"/>
        </w:rPr>
        <w:t>Goal:</w:t>
      </w:r>
      <w:r w:rsidRPr="009C0353">
        <w:rPr>
          <w:szCs w:val="24"/>
        </w:rPr>
        <w:t xml:space="preserve"> Make EITI data user-friendly and accessible.</w:t>
      </w:r>
      <w:r w:rsidRPr="009C0353">
        <w:rPr>
          <w:szCs w:val="24"/>
        </w:rPr>
        <w:br/>
      </w:r>
      <w:r w:rsidRPr="009C0353">
        <w:rPr>
          <w:b/>
          <w:bCs/>
          <w:szCs w:val="24"/>
        </w:rPr>
        <w:t>Summary:</w:t>
      </w:r>
      <w:r w:rsidRPr="009C0353">
        <w:rPr>
          <w:szCs w:val="24"/>
        </w:rPr>
        <w:t xml:space="preserve"> LEITI will digitize its data systems, enabling easier public access to up-to-date information on Liberia’s extractive sector.</w:t>
      </w:r>
      <w:r w:rsidRPr="009C0353">
        <w:rPr>
          <w:szCs w:val="24"/>
        </w:rPr>
        <w:br/>
      </w:r>
      <w:r w:rsidRPr="009C0353">
        <w:rPr>
          <w:b/>
          <w:bCs/>
          <w:szCs w:val="24"/>
        </w:rPr>
        <w:t>Rationale:</w:t>
      </w:r>
      <w:r w:rsidRPr="009C0353">
        <w:rPr>
          <w:szCs w:val="24"/>
        </w:rPr>
        <w:t xml:space="preserve"> Accessible data will foster greater transparency, enable informed public debate, and support advocacy efforts by civil society organizations (CSOs).</w:t>
      </w:r>
    </w:p>
    <w:p w14:paraId="479E4CAF" w14:textId="1AE935B3"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Conduct a Post-Award Process Audit</w:t>
      </w:r>
      <w:r w:rsidRPr="009C0353">
        <w:rPr>
          <w:szCs w:val="24"/>
        </w:rPr>
        <w:br/>
      </w:r>
      <w:r w:rsidRPr="009C0353">
        <w:rPr>
          <w:b/>
          <w:bCs/>
          <w:szCs w:val="24"/>
        </w:rPr>
        <w:t>Goal:</w:t>
      </w:r>
      <w:r w:rsidRPr="009C0353">
        <w:rPr>
          <w:szCs w:val="24"/>
        </w:rPr>
        <w:t xml:space="preserve"> Enhance transparency and accountability.</w:t>
      </w:r>
      <w:r w:rsidRPr="009C0353">
        <w:rPr>
          <w:szCs w:val="24"/>
        </w:rPr>
        <w:br/>
      </w:r>
      <w:r w:rsidRPr="009C0353">
        <w:rPr>
          <w:b/>
          <w:bCs/>
          <w:szCs w:val="24"/>
        </w:rPr>
        <w:t>Summary:</w:t>
      </w:r>
      <w:r w:rsidRPr="009C0353">
        <w:rPr>
          <w:szCs w:val="24"/>
        </w:rPr>
        <w:t xml:space="preserve"> This audit will </w:t>
      </w:r>
      <w:r w:rsidR="00E20956">
        <w:rPr>
          <w:szCs w:val="24"/>
        </w:rPr>
        <w:t xml:space="preserve">review the post-award phase of contracts in the extractive sector to ensure compliance with applicable </w:t>
      </w:r>
      <w:r w:rsidRPr="009C0353">
        <w:rPr>
          <w:szCs w:val="24"/>
        </w:rPr>
        <w:t>legal and regulatory frameworks.</w:t>
      </w:r>
      <w:r w:rsidRPr="009C0353">
        <w:rPr>
          <w:szCs w:val="24"/>
        </w:rPr>
        <w:br/>
      </w:r>
      <w:r w:rsidRPr="009C0353">
        <w:rPr>
          <w:b/>
          <w:bCs/>
          <w:szCs w:val="24"/>
        </w:rPr>
        <w:t>Rationale:</w:t>
      </w:r>
      <w:r w:rsidRPr="009C0353">
        <w:rPr>
          <w:szCs w:val="24"/>
        </w:rPr>
        <w:t xml:space="preserve"> Conducting audits improves sectoral integrity and helps to identify and mitigate areas of non-compliance or corruption in the awarding of contracts.</w:t>
      </w:r>
    </w:p>
    <w:p w14:paraId="1EF0BA6E" w14:textId="7BB53721"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Strengthen the Relationship with the Liberia Anti-Corruption Commission (LACC) through an MOU</w:t>
      </w:r>
      <w:r w:rsidRPr="009C0353">
        <w:rPr>
          <w:szCs w:val="24"/>
        </w:rPr>
        <w:br/>
      </w:r>
      <w:r w:rsidRPr="009C0353">
        <w:rPr>
          <w:b/>
          <w:bCs/>
          <w:szCs w:val="24"/>
        </w:rPr>
        <w:t>Goal:</w:t>
      </w:r>
      <w:r w:rsidRPr="009C0353">
        <w:rPr>
          <w:szCs w:val="24"/>
        </w:rPr>
        <w:t xml:space="preserve"> Enhance cooperation to address corruption.</w:t>
      </w:r>
      <w:r w:rsidRPr="009C0353">
        <w:rPr>
          <w:szCs w:val="24"/>
        </w:rPr>
        <w:br/>
      </w:r>
      <w:r w:rsidRPr="009C0353">
        <w:rPr>
          <w:b/>
          <w:bCs/>
          <w:szCs w:val="24"/>
        </w:rPr>
        <w:t>Summary:</w:t>
      </w:r>
      <w:r w:rsidRPr="009C0353">
        <w:rPr>
          <w:szCs w:val="24"/>
        </w:rPr>
        <w:t xml:space="preserve"> By signing an MOU with LACC, LEITI will formalize collaboration </w:t>
      </w:r>
      <w:r w:rsidR="001C58AC">
        <w:rPr>
          <w:szCs w:val="24"/>
        </w:rPr>
        <w:t>to monitor and report on corruption in the extractive sector, thereby</w:t>
      </w:r>
      <w:r w:rsidRPr="009C0353">
        <w:rPr>
          <w:szCs w:val="24"/>
        </w:rPr>
        <w:t xml:space="preserve"> creating a joint platform for transparency.</w:t>
      </w:r>
      <w:r w:rsidRPr="009C0353">
        <w:rPr>
          <w:szCs w:val="24"/>
        </w:rPr>
        <w:br/>
      </w:r>
      <w:r w:rsidRPr="009C0353">
        <w:rPr>
          <w:b/>
          <w:bCs/>
          <w:szCs w:val="24"/>
        </w:rPr>
        <w:lastRenderedPageBreak/>
        <w:t>Rationale:</w:t>
      </w:r>
      <w:r w:rsidRPr="009C0353">
        <w:rPr>
          <w:szCs w:val="24"/>
        </w:rPr>
        <w:t xml:space="preserve"> A strengthened partnership with LACC will provide a legal and operational foundation to fight corruption more effectively.</w:t>
      </w:r>
    </w:p>
    <w:p w14:paraId="142CD42C" w14:textId="4B658ABE"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Work with Integrity Watch to Place LEITI on a Corruption Reporting Platform</w:t>
      </w:r>
      <w:r w:rsidRPr="009C0353">
        <w:rPr>
          <w:b/>
          <w:bCs/>
          <w:szCs w:val="24"/>
        </w:rPr>
        <w:br/>
        <w:t>Goal:</w:t>
      </w:r>
      <w:r w:rsidRPr="009C0353">
        <w:rPr>
          <w:szCs w:val="24"/>
        </w:rPr>
        <w:t xml:space="preserve"> Facilitate the reporting of corruption in the extractive sector.</w:t>
      </w:r>
      <w:r w:rsidRPr="009C0353">
        <w:rPr>
          <w:szCs w:val="24"/>
        </w:rPr>
        <w:br/>
      </w:r>
      <w:r w:rsidRPr="009C0353">
        <w:rPr>
          <w:b/>
          <w:bCs/>
          <w:szCs w:val="24"/>
        </w:rPr>
        <w:t>Summary:</w:t>
      </w:r>
      <w:r w:rsidRPr="009C0353">
        <w:rPr>
          <w:szCs w:val="24"/>
        </w:rPr>
        <w:t xml:space="preserve"> LEITI will collaborate with Integrity Watch Liberia to </w:t>
      </w:r>
      <w:r w:rsidR="001C58AC">
        <w:rPr>
          <w:szCs w:val="24"/>
        </w:rPr>
        <w:t xml:space="preserve">develop a </w:t>
      </w:r>
      <w:r w:rsidR="00E20956">
        <w:rPr>
          <w:szCs w:val="24"/>
        </w:rPr>
        <w:t>public-accessible corruption-reporting mechanism</w:t>
      </w:r>
      <w:r w:rsidRPr="009C0353">
        <w:rPr>
          <w:szCs w:val="24"/>
        </w:rPr>
        <w:t>.</w:t>
      </w:r>
      <w:r w:rsidRPr="009C0353">
        <w:rPr>
          <w:szCs w:val="24"/>
        </w:rPr>
        <w:br/>
      </w:r>
      <w:r w:rsidRPr="009C0353">
        <w:rPr>
          <w:b/>
          <w:bCs/>
          <w:szCs w:val="24"/>
        </w:rPr>
        <w:t>Rationale:</w:t>
      </w:r>
      <w:r w:rsidRPr="009C0353">
        <w:rPr>
          <w:szCs w:val="24"/>
        </w:rPr>
        <w:t xml:space="preserve"> This platform will empower citizens to report corruption anonymously, enhancing LEITI’s ability to address unethical practices in the sector.</w:t>
      </w:r>
    </w:p>
    <w:p w14:paraId="16D45708" w14:textId="146FA928"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Creation of LEITI Data Center</w:t>
      </w:r>
      <w:r w:rsidRPr="009C0353">
        <w:rPr>
          <w:b/>
          <w:bCs/>
          <w:szCs w:val="24"/>
        </w:rPr>
        <w:br/>
        <w:t>Goal:</w:t>
      </w:r>
      <w:r w:rsidRPr="009C0353">
        <w:rPr>
          <w:szCs w:val="24"/>
        </w:rPr>
        <w:t xml:space="preserve"> Establish a central hub for EITI data and information.</w:t>
      </w:r>
      <w:r w:rsidRPr="009C0353">
        <w:rPr>
          <w:szCs w:val="24"/>
        </w:rPr>
        <w:br/>
      </w:r>
      <w:r w:rsidRPr="009C0353">
        <w:rPr>
          <w:b/>
          <w:bCs/>
          <w:szCs w:val="24"/>
        </w:rPr>
        <w:t>Summary:</w:t>
      </w:r>
      <w:r w:rsidRPr="009C0353">
        <w:rPr>
          <w:szCs w:val="24"/>
        </w:rPr>
        <w:t xml:space="preserve"> LEITI will set up a centralized data center to store and manage all extractive industry-related information, reports, and statistics.</w:t>
      </w:r>
      <w:r w:rsidRPr="009C0353">
        <w:rPr>
          <w:szCs w:val="24"/>
        </w:rPr>
        <w:br/>
      </w:r>
      <w:r w:rsidRPr="009C0353">
        <w:rPr>
          <w:b/>
          <w:bCs/>
          <w:szCs w:val="24"/>
        </w:rPr>
        <w:t>Rationale:</w:t>
      </w:r>
      <w:r w:rsidRPr="009C0353">
        <w:rPr>
          <w:szCs w:val="24"/>
        </w:rPr>
        <w:t xml:space="preserve"> This will improve the management and dissemination of </w:t>
      </w:r>
      <w:r w:rsidR="00E20956">
        <w:rPr>
          <w:szCs w:val="24"/>
        </w:rPr>
        <w:t xml:space="preserve">extractive-sector data, thereby </w:t>
      </w:r>
      <w:r w:rsidRPr="009C0353">
        <w:rPr>
          <w:szCs w:val="24"/>
        </w:rPr>
        <w:t xml:space="preserve">promoting greater public access to </w:t>
      </w:r>
      <w:r w:rsidR="001C58AC">
        <w:rPr>
          <w:szCs w:val="24"/>
        </w:rPr>
        <w:t>critical</w:t>
      </w:r>
      <w:r w:rsidRPr="009C0353">
        <w:rPr>
          <w:szCs w:val="24"/>
        </w:rPr>
        <w:t xml:space="preserve"> information.</w:t>
      </w:r>
    </w:p>
    <w:p w14:paraId="6B1B867A" w14:textId="43303802"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Amendment of the LEITI Act</w:t>
      </w:r>
      <w:r w:rsidRPr="009C0353">
        <w:rPr>
          <w:b/>
          <w:bCs/>
          <w:szCs w:val="24"/>
        </w:rPr>
        <w:br/>
        <w:t>Goal:</w:t>
      </w:r>
      <w:r w:rsidRPr="009C0353">
        <w:rPr>
          <w:szCs w:val="24"/>
        </w:rPr>
        <w:t xml:space="preserve"> Update the legal framework to enhance operational effectiveness.</w:t>
      </w:r>
      <w:r w:rsidRPr="009C0353">
        <w:rPr>
          <w:szCs w:val="24"/>
        </w:rPr>
        <w:br/>
      </w:r>
      <w:r w:rsidRPr="009C0353">
        <w:rPr>
          <w:b/>
          <w:bCs/>
          <w:szCs w:val="24"/>
        </w:rPr>
        <w:t>Summary:</w:t>
      </w:r>
      <w:r w:rsidRPr="009C0353">
        <w:rPr>
          <w:szCs w:val="24"/>
        </w:rPr>
        <w:t xml:space="preserve"> The LEITI Act will be reviewed and updated </w:t>
      </w:r>
      <w:r w:rsidR="001C58AC">
        <w:rPr>
          <w:szCs w:val="24"/>
        </w:rPr>
        <w:t xml:space="preserve">to </w:t>
      </w:r>
      <w:r w:rsidR="00E20956">
        <w:rPr>
          <w:szCs w:val="24"/>
        </w:rPr>
        <w:t xml:space="preserve">better reflect current challenges in the extractive sector </w:t>
      </w:r>
      <w:r w:rsidR="001C58AC">
        <w:rPr>
          <w:szCs w:val="24"/>
        </w:rPr>
        <w:t xml:space="preserve">and </w:t>
      </w:r>
      <w:r w:rsidRPr="009C0353">
        <w:rPr>
          <w:szCs w:val="24"/>
        </w:rPr>
        <w:t>align with EITI standards.</w:t>
      </w:r>
      <w:r w:rsidRPr="009C0353">
        <w:rPr>
          <w:szCs w:val="24"/>
        </w:rPr>
        <w:br/>
      </w:r>
      <w:r w:rsidRPr="009C0353">
        <w:rPr>
          <w:b/>
          <w:bCs/>
          <w:szCs w:val="24"/>
        </w:rPr>
        <w:t>Rationale:</w:t>
      </w:r>
      <w:r w:rsidRPr="009C0353">
        <w:rPr>
          <w:szCs w:val="24"/>
        </w:rPr>
        <w:t xml:space="preserve"> Amending the LEITI Act will strengthen institutional capacity and improve governance of the extractive industries.</w:t>
      </w:r>
    </w:p>
    <w:p w14:paraId="1A02D57B" w14:textId="4C1B8112" w:rsidR="00BD2DAE" w:rsidRPr="009C0353" w:rsidRDefault="00BD2DAE" w:rsidP="00FE344B">
      <w:pPr>
        <w:pStyle w:val="ListParagraph"/>
        <w:numPr>
          <w:ilvl w:val="2"/>
          <w:numId w:val="11"/>
        </w:numPr>
        <w:shd w:val="clear" w:color="auto" w:fill="FFFFFF" w:themeFill="background1"/>
        <w:spacing w:before="100" w:beforeAutospacing="1" w:after="100" w:afterAutospacing="1" w:line="240" w:lineRule="auto"/>
        <w:rPr>
          <w:szCs w:val="24"/>
        </w:rPr>
      </w:pPr>
      <w:r w:rsidRPr="009C0353">
        <w:rPr>
          <w:b/>
          <w:bCs/>
          <w:szCs w:val="24"/>
        </w:rPr>
        <w:t>Preparation for EITI Validation</w:t>
      </w:r>
      <w:r w:rsidRPr="009C0353">
        <w:rPr>
          <w:szCs w:val="24"/>
        </w:rPr>
        <w:br/>
      </w:r>
      <w:r w:rsidRPr="009C0353">
        <w:rPr>
          <w:b/>
          <w:bCs/>
          <w:szCs w:val="24"/>
        </w:rPr>
        <w:t>Goal:</w:t>
      </w:r>
      <w:r w:rsidRPr="009C0353">
        <w:rPr>
          <w:szCs w:val="24"/>
        </w:rPr>
        <w:t xml:space="preserve"> Ensure readiness for the EITI validation process.</w:t>
      </w:r>
      <w:r w:rsidRPr="009C0353">
        <w:rPr>
          <w:szCs w:val="24"/>
        </w:rPr>
        <w:br/>
      </w:r>
      <w:r w:rsidRPr="009C0353">
        <w:rPr>
          <w:b/>
          <w:bCs/>
          <w:szCs w:val="24"/>
        </w:rPr>
        <w:t>Summary:</w:t>
      </w:r>
      <w:r w:rsidRPr="009C0353">
        <w:rPr>
          <w:szCs w:val="24"/>
        </w:rPr>
        <w:t xml:space="preserve"> LEITI will begin preparations for its </w:t>
      </w:r>
      <w:r w:rsidR="00E20956">
        <w:rPr>
          <w:szCs w:val="24"/>
        </w:rPr>
        <w:t>next EITI validation, ensuring compliance with reporting standards</w:t>
      </w:r>
      <w:r w:rsidR="001C58AC">
        <w:rPr>
          <w:szCs w:val="24"/>
        </w:rPr>
        <w:t xml:space="preserve"> in advance</w:t>
      </w:r>
      <w:r w:rsidRPr="009C0353">
        <w:rPr>
          <w:szCs w:val="24"/>
        </w:rPr>
        <w:t>.</w:t>
      </w:r>
      <w:r w:rsidRPr="009C0353">
        <w:rPr>
          <w:szCs w:val="24"/>
        </w:rPr>
        <w:br/>
      </w:r>
      <w:r w:rsidRPr="009C0353">
        <w:rPr>
          <w:b/>
          <w:bCs/>
          <w:szCs w:val="24"/>
        </w:rPr>
        <w:t>Rationale:</w:t>
      </w:r>
      <w:r w:rsidRPr="009C0353">
        <w:rPr>
          <w:szCs w:val="24"/>
        </w:rPr>
        <w:t xml:space="preserve"> Timely preparation is essential for successful validation, which certifies that LEITI adheres to EITI’s global standards for transparency.</w:t>
      </w:r>
    </w:p>
    <w:p w14:paraId="79C49D88" w14:textId="77777777" w:rsidR="00BD2DAE" w:rsidRPr="009C0353" w:rsidRDefault="00000000" w:rsidP="00FE344B">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AC0DD8D">
          <v:rect id="_x0000_i1025" alt="" style="width:451.3pt;height:.05pt;mso-width-percent:0;mso-height-percent:0;mso-width-percent:0;mso-height-percent:0" o:hralign="center" o:hrstd="t" o:hr="t" fillcolor="#a0a0a0" stroked="f"/>
        </w:pict>
      </w:r>
    </w:p>
    <w:p w14:paraId="06DC600C"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37" w:name="_Toc215677214"/>
      <w:r w:rsidRPr="009C0353">
        <w:rPr>
          <w:rFonts w:ascii="Times New Roman" w:eastAsia="Times New Roman" w:hAnsi="Times New Roman" w:cs="Times New Roman"/>
          <w:b/>
          <w:bCs/>
          <w:sz w:val="24"/>
          <w:szCs w:val="24"/>
        </w:rPr>
        <w:t>Years 1-2 (Short-Term Implementation)</w:t>
      </w:r>
      <w:bookmarkEnd w:id="37"/>
    </w:p>
    <w:p w14:paraId="4F5D66BA" w14:textId="5AB46211" w:rsidR="00BD2DAE" w:rsidRPr="009C0353" w:rsidRDefault="00BD2DAE" w:rsidP="00FE344B">
      <w:pPr>
        <w:pStyle w:val="ListParagraph"/>
        <w:numPr>
          <w:ilvl w:val="0"/>
          <w:numId w:val="29"/>
        </w:numPr>
        <w:shd w:val="clear" w:color="auto" w:fill="FFFFFF" w:themeFill="background1"/>
        <w:spacing w:before="100" w:beforeAutospacing="1" w:after="100" w:afterAutospacing="1" w:line="240" w:lineRule="auto"/>
        <w:rPr>
          <w:szCs w:val="24"/>
        </w:rPr>
      </w:pPr>
      <w:r w:rsidRPr="009C0353">
        <w:rPr>
          <w:b/>
          <w:bCs/>
          <w:szCs w:val="24"/>
        </w:rPr>
        <w:t>Conduct a Risk Assessment on the Awarding of Licenses in the ASM Sector</w:t>
      </w:r>
      <w:r w:rsidRPr="009C0353">
        <w:rPr>
          <w:szCs w:val="24"/>
        </w:rPr>
        <w:br/>
      </w:r>
      <w:r w:rsidRPr="009C0353">
        <w:rPr>
          <w:b/>
          <w:bCs/>
          <w:szCs w:val="24"/>
        </w:rPr>
        <w:t>Goal:</w:t>
      </w:r>
      <w:r w:rsidRPr="009C0353">
        <w:rPr>
          <w:szCs w:val="24"/>
        </w:rPr>
        <w:t xml:space="preserve"> Identify vulnerabilities in the licensing process.</w:t>
      </w:r>
      <w:r w:rsidRPr="009C0353">
        <w:rPr>
          <w:szCs w:val="24"/>
        </w:rPr>
        <w:br/>
      </w:r>
      <w:r w:rsidRPr="009C0353">
        <w:rPr>
          <w:b/>
          <w:bCs/>
          <w:szCs w:val="24"/>
        </w:rPr>
        <w:t>Summary:</w:t>
      </w:r>
      <w:r w:rsidRPr="009C0353">
        <w:rPr>
          <w:szCs w:val="24"/>
        </w:rPr>
        <w:t xml:space="preserve"> This assessment will evaluate risks associated with </w:t>
      </w:r>
      <w:r w:rsidR="00E20956">
        <w:rPr>
          <w:szCs w:val="24"/>
        </w:rPr>
        <w:t xml:space="preserve">awarding licenses in the Artisanal and Small-Scale Mining </w:t>
      </w:r>
      <w:r w:rsidR="00E20956">
        <w:rPr>
          <w:szCs w:val="24"/>
        </w:rPr>
        <w:lastRenderedPageBreak/>
        <w:t>(ASM) sector, identify vulnerabilities,</w:t>
      </w:r>
      <w:r w:rsidRPr="009C0353">
        <w:rPr>
          <w:szCs w:val="24"/>
        </w:rPr>
        <w:t xml:space="preserve"> and recommend corrective actions.</w:t>
      </w:r>
      <w:r w:rsidRPr="009C0353">
        <w:rPr>
          <w:szCs w:val="24"/>
        </w:rPr>
        <w:br/>
      </w:r>
      <w:r w:rsidRPr="009C0353">
        <w:rPr>
          <w:b/>
          <w:bCs/>
          <w:szCs w:val="24"/>
        </w:rPr>
        <w:t>Rationale:</w:t>
      </w:r>
      <w:r w:rsidRPr="009C0353">
        <w:rPr>
          <w:szCs w:val="24"/>
        </w:rPr>
        <w:t xml:space="preserve"> This process will reduce opportunities for corruption and ensure that licenses are awarded </w:t>
      </w:r>
      <w:r w:rsidR="001C58AC">
        <w:rPr>
          <w:szCs w:val="24"/>
        </w:rPr>
        <w:t>transparently and fairly</w:t>
      </w:r>
      <w:r w:rsidRPr="009C0353">
        <w:rPr>
          <w:szCs w:val="24"/>
        </w:rPr>
        <w:t>.</w:t>
      </w:r>
    </w:p>
    <w:p w14:paraId="4D3ADA84" w14:textId="5F55D7A8" w:rsidR="00BD2DAE" w:rsidRPr="009C0353" w:rsidRDefault="00BD2DAE" w:rsidP="00FE344B">
      <w:pPr>
        <w:pStyle w:val="ListParagraph"/>
        <w:numPr>
          <w:ilvl w:val="0"/>
          <w:numId w:val="29"/>
        </w:numPr>
        <w:shd w:val="clear" w:color="auto" w:fill="FFFFFF" w:themeFill="background1"/>
        <w:spacing w:before="100" w:beforeAutospacing="1" w:after="100" w:afterAutospacing="1" w:line="240" w:lineRule="auto"/>
        <w:rPr>
          <w:szCs w:val="24"/>
        </w:rPr>
      </w:pPr>
      <w:r w:rsidRPr="009C0353">
        <w:rPr>
          <w:b/>
          <w:bCs/>
          <w:szCs w:val="24"/>
        </w:rPr>
        <w:t>Review Liberia’s Current Energy Policy and Recommend Improvements</w:t>
      </w:r>
      <w:r w:rsidRPr="009C0353">
        <w:rPr>
          <w:szCs w:val="24"/>
        </w:rPr>
        <w:br/>
      </w:r>
      <w:r w:rsidRPr="009C0353">
        <w:rPr>
          <w:b/>
          <w:bCs/>
          <w:szCs w:val="24"/>
        </w:rPr>
        <w:t>Goal:</w:t>
      </w:r>
      <w:r w:rsidRPr="009C0353">
        <w:rPr>
          <w:szCs w:val="24"/>
        </w:rPr>
        <w:t xml:space="preserve"> Assess and propose enhancements to energy governance.</w:t>
      </w:r>
      <w:r w:rsidRPr="009C0353">
        <w:rPr>
          <w:szCs w:val="24"/>
        </w:rPr>
        <w:br/>
      </w:r>
      <w:r w:rsidRPr="009C0353">
        <w:rPr>
          <w:b/>
          <w:bCs/>
          <w:szCs w:val="24"/>
        </w:rPr>
        <w:t>Summary:</w:t>
      </w:r>
      <w:r w:rsidRPr="009C0353">
        <w:rPr>
          <w:szCs w:val="24"/>
        </w:rPr>
        <w:t xml:space="preserve"> LEITI will </w:t>
      </w:r>
      <w:r w:rsidR="00E20956">
        <w:rPr>
          <w:szCs w:val="24"/>
        </w:rPr>
        <w:t>review the country’s energy policy to identify gaps and propose reforms to ensure</w:t>
      </w:r>
      <w:r w:rsidRPr="009C0353">
        <w:rPr>
          <w:szCs w:val="24"/>
        </w:rPr>
        <w:t xml:space="preserve"> sustainable energy governance.</w:t>
      </w:r>
      <w:r w:rsidRPr="009C0353">
        <w:rPr>
          <w:szCs w:val="24"/>
        </w:rPr>
        <w:br/>
      </w:r>
      <w:r w:rsidRPr="009C0353">
        <w:rPr>
          <w:b/>
          <w:bCs/>
          <w:szCs w:val="24"/>
        </w:rPr>
        <w:t>Rationale:</w:t>
      </w:r>
      <w:r w:rsidRPr="009C0353">
        <w:rPr>
          <w:szCs w:val="24"/>
        </w:rPr>
        <w:t xml:space="preserve"> An improved energy policy will contribute to better resource management, benefiting both the national economy and local communities.</w:t>
      </w:r>
    </w:p>
    <w:p w14:paraId="65DDD7D6" w14:textId="77777777" w:rsidR="00BD2DAE" w:rsidRPr="009C0353" w:rsidRDefault="00000000" w:rsidP="00FE344B">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5EE381C">
          <v:rect id="_x0000_i1026" alt="" style="width:451.3pt;height:.05pt;mso-width-percent:0;mso-height-percent:0;mso-width-percent:0;mso-height-percent:0" o:hralign="center" o:hrstd="t" o:hr="t" fillcolor="#a0a0a0" stroked="f"/>
        </w:pict>
      </w:r>
    </w:p>
    <w:p w14:paraId="0AAE1D70"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38" w:name="_Toc215677215"/>
      <w:r w:rsidRPr="009C0353">
        <w:rPr>
          <w:rFonts w:ascii="Times New Roman" w:eastAsia="Times New Roman" w:hAnsi="Times New Roman" w:cs="Times New Roman"/>
          <w:b/>
          <w:bCs/>
          <w:sz w:val="24"/>
          <w:szCs w:val="24"/>
        </w:rPr>
        <w:t>Years 2-3 (Mid-Term Implementation)</w:t>
      </w:r>
      <w:bookmarkEnd w:id="38"/>
    </w:p>
    <w:p w14:paraId="54AC0C5B" w14:textId="2A29F06E" w:rsidR="00BD2DAE" w:rsidRPr="009C0353" w:rsidRDefault="00BD2DAE" w:rsidP="00FE344B">
      <w:pPr>
        <w:pStyle w:val="ListParagraph"/>
        <w:numPr>
          <w:ilvl w:val="0"/>
          <w:numId w:val="30"/>
        </w:numPr>
        <w:shd w:val="clear" w:color="auto" w:fill="FFFFFF" w:themeFill="background1"/>
        <w:spacing w:before="100" w:beforeAutospacing="1" w:after="100" w:afterAutospacing="1" w:line="240" w:lineRule="auto"/>
        <w:rPr>
          <w:szCs w:val="24"/>
        </w:rPr>
      </w:pPr>
      <w:r w:rsidRPr="009C0353">
        <w:rPr>
          <w:b/>
          <w:bCs/>
          <w:szCs w:val="24"/>
        </w:rPr>
        <w:t>Concessions Economic &amp; Social Impact Analysis Report</w:t>
      </w:r>
      <w:r w:rsidRPr="009C0353">
        <w:rPr>
          <w:szCs w:val="24"/>
          <w:shd w:val="clear" w:color="auto" w:fill="9BBB59"/>
        </w:rPr>
        <w:br/>
      </w:r>
      <w:r w:rsidRPr="009C0353">
        <w:rPr>
          <w:b/>
          <w:bCs/>
          <w:szCs w:val="24"/>
        </w:rPr>
        <w:t>Goal:</w:t>
      </w:r>
      <w:r w:rsidRPr="009C0353">
        <w:rPr>
          <w:szCs w:val="24"/>
        </w:rPr>
        <w:t xml:space="preserve"> Analyze the impact of concessions on communities.</w:t>
      </w:r>
      <w:r w:rsidRPr="009C0353">
        <w:rPr>
          <w:szCs w:val="24"/>
        </w:rPr>
        <w:br/>
      </w:r>
      <w:r w:rsidRPr="009C0353">
        <w:rPr>
          <w:b/>
          <w:bCs/>
          <w:szCs w:val="24"/>
        </w:rPr>
        <w:t>Summary:</w:t>
      </w:r>
      <w:r w:rsidRPr="009C0353">
        <w:rPr>
          <w:szCs w:val="24"/>
        </w:rPr>
        <w:t xml:space="preserve"> This analysis </w:t>
      </w:r>
      <w:r w:rsidR="001C58AC">
        <w:rPr>
          <w:szCs w:val="24"/>
        </w:rPr>
        <w:t>examines the economic, social, and environmental impacts of concessions in local communities and offers recommendations to mitigate</w:t>
      </w:r>
      <w:r w:rsidRPr="009C0353">
        <w:rPr>
          <w:szCs w:val="24"/>
        </w:rPr>
        <w:t xml:space="preserve"> </w:t>
      </w:r>
      <w:r w:rsidR="001C58AC">
        <w:rPr>
          <w:szCs w:val="24"/>
        </w:rPr>
        <w:t>adverse</w:t>
      </w:r>
      <w:r w:rsidRPr="009C0353">
        <w:rPr>
          <w:szCs w:val="24"/>
        </w:rPr>
        <w:t xml:space="preserve"> effects.</w:t>
      </w:r>
      <w:r w:rsidRPr="009C0353">
        <w:rPr>
          <w:szCs w:val="24"/>
        </w:rPr>
        <w:br/>
      </w:r>
      <w:r w:rsidRPr="009C0353">
        <w:rPr>
          <w:b/>
          <w:bCs/>
          <w:szCs w:val="24"/>
        </w:rPr>
        <w:t>Rationale:</w:t>
      </w:r>
      <w:r w:rsidRPr="009C0353">
        <w:rPr>
          <w:szCs w:val="24"/>
        </w:rPr>
        <w:t xml:space="preserve"> Understanding the full scope of concession impacts is essential </w:t>
      </w:r>
      <w:r w:rsidR="00E20956">
        <w:rPr>
          <w:szCs w:val="24"/>
        </w:rPr>
        <w:t>to developing balanced policies that deliver</w:t>
      </w:r>
      <w:r w:rsidRPr="009C0353">
        <w:rPr>
          <w:szCs w:val="24"/>
        </w:rPr>
        <w:t xml:space="preserve"> economic benefits while safeguarding local communities.</w:t>
      </w:r>
    </w:p>
    <w:p w14:paraId="6762E183" w14:textId="210C0652" w:rsidR="00BD2DAE" w:rsidRPr="009C0353" w:rsidRDefault="00BD2DAE" w:rsidP="00FE344B">
      <w:pPr>
        <w:pStyle w:val="ListParagraph"/>
        <w:numPr>
          <w:ilvl w:val="0"/>
          <w:numId w:val="30"/>
        </w:numPr>
        <w:shd w:val="clear" w:color="auto" w:fill="FFFFFF" w:themeFill="background1"/>
        <w:spacing w:before="100" w:beforeAutospacing="1" w:after="100" w:afterAutospacing="1" w:line="240" w:lineRule="auto"/>
        <w:rPr>
          <w:szCs w:val="24"/>
        </w:rPr>
      </w:pPr>
      <w:r w:rsidRPr="009C0353">
        <w:rPr>
          <w:b/>
          <w:bCs/>
          <w:szCs w:val="24"/>
        </w:rPr>
        <w:t>Produce a Comprehensive Report on Employment in the Extractive Sector by Gender</w:t>
      </w:r>
      <w:r w:rsidRPr="009C0353">
        <w:rPr>
          <w:szCs w:val="24"/>
        </w:rPr>
        <w:br/>
      </w:r>
      <w:r w:rsidRPr="009C0353">
        <w:rPr>
          <w:b/>
          <w:bCs/>
          <w:szCs w:val="24"/>
        </w:rPr>
        <w:t>Goal:</w:t>
      </w:r>
      <w:r w:rsidRPr="009C0353">
        <w:rPr>
          <w:szCs w:val="24"/>
        </w:rPr>
        <w:t xml:space="preserve"> Assess gender dynamics in employment within the sector.</w:t>
      </w:r>
      <w:r w:rsidRPr="009C0353">
        <w:rPr>
          <w:szCs w:val="24"/>
        </w:rPr>
        <w:br/>
      </w:r>
      <w:r w:rsidRPr="009C0353">
        <w:rPr>
          <w:b/>
          <w:bCs/>
          <w:szCs w:val="24"/>
        </w:rPr>
        <w:t>Summary:</w:t>
      </w:r>
      <w:r w:rsidRPr="009C0353">
        <w:rPr>
          <w:szCs w:val="24"/>
        </w:rPr>
        <w:t xml:space="preserve"> This report </w:t>
      </w:r>
      <w:r w:rsidR="00E20956">
        <w:rPr>
          <w:szCs w:val="24"/>
        </w:rPr>
        <w:t>presents</w:t>
      </w:r>
      <w:r w:rsidRPr="009C0353">
        <w:rPr>
          <w:szCs w:val="24"/>
        </w:rPr>
        <w:t xml:space="preserve"> employment trends in the extractive industry, disaggregated by gender, to assess whether gender disparities exist in job opportunities.</w:t>
      </w:r>
      <w:r w:rsidRPr="009C0353">
        <w:rPr>
          <w:szCs w:val="24"/>
        </w:rPr>
        <w:br/>
      </w:r>
      <w:r w:rsidRPr="009C0353">
        <w:rPr>
          <w:b/>
          <w:bCs/>
          <w:szCs w:val="24"/>
        </w:rPr>
        <w:t>Rationale:</w:t>
      </w:r>
      <w:r w:rsidRPr="009C0353">
        <w:rPr>
          <w:szCs w:val="24"/>
        </w:rPr>
        <w:t xml:space="preserve"> The findings will support gender mainstreaming and equity in employment policies in the sector.</w:t>
      </w:r>
    </w:p>
    <w:p w14:paraId="5772525A" w14:textId="759B96B0" w:rsidR="00BD2DAE" w:rsidRPr="009C0353" w:rsidRDefault="00BD2DAE" w:rsidP="00FE344B">
      <w:pPr>
        <w:pStyle w:val="ListParagraph"/>
        <w:numPr>
          <w:ilvl w:val="0"/>
          <w:numId w:val="30"/>
        </w:numPr>
        <w:shd w:val="clear" w:color="auto" w:fill="FFFFFF" w:themeFill="background1"/>
        <w:spacing w:before="100" w:beforeAutospacing="1" w:after="100" w:afterAutospacing="1" w:line="240" w:lineRule="auto"/>
        <w:rPr>
          <w:szCs w:val="24"/>
        </w:rPr>
      </w:pPr>
      <w:r w:rsidRPr="009C0353">
        <w:rPr>
          <w:b/>
          <w:bCs/>
          <w:szCs w:val="24"/>
        </w:rPr>
        <w:t>Disseminate LEITI’s 16th, 17th, 18th, and 19th EITI Reports</w:t>
      </w:r>
      <w:r w:rsidRPr="009C0353">
        <w:rPr>
          <w:szCs w:val="24"/>
        </w:rPr>
        <w:br/>
      </w:r>
      <w:r w:rsidRPr="009C0353">
        <w:rPr>
          <w:b/>
          <w:bCs/>
          <w:szCs w:val="24"/>
        </w:rPr>
        <w:t>Goal:</w:t>
      </w:r>
      <w:r w:rsidRPr="009C0353">
        <w:rPr>
          <w:szCs w:val="24"/>
        </w:rPr>
        <w:t xml:space="preserve"> Ensure stakeholders are informed about EITI findings.</w:t>
      </w:r>
      <w:r w:rsidRPr="009C0353">
        <w:rPr>
          <w:szCs w:val="24"/>
        </w:rPr>
        <w:br/>
      </w:r>
      <w:r w:rsidRPr="009C0353">
        <w:rPr>
          <w:b/>
          <w:bCs/>
          <w:szCs w:val="24"/>
        </w:rPr>
        <w:t>Summary:</w:t>
      </w:r>
      <w:r w:rsidRPr="009C0353">
        <w:rPr>
          <w:szCs w:val="24"/>
        </w:rPr>
        <w:t xml:space="preserve"> LEITI will publish and distribute these EITI reports, ensuring transparency on the performance of the extractive sector during these years.</w:t>
      </w:r>
      <w:r w:rsidRPr="009C0353">
        <w:rPr>
          <w:szCs w:val="24"/>
        </w:rPr>
        <w:br/>
      </w:r>
      <w:r w:rsidRPr="009C0353">
        <w:rPr>
          <w:b/>
          <w:bCs/>
          <w:szCs w:val="24"/>
        </w:rPr>
        <w:t>Rationale:</w:t>
      </w:r>
      <w:r w:rsidRPr="009C0353">
        <w:rPr>
          <w:szCs w:val="24"/>
        </w:rPr>
        <w:t xml:space="preserve"> Disseminating these reports ensures that all stakeholders have access to crucial sectoral data and information.</w:t>
      </w:r>
    </w:p>
    <w:p w14:paraId="57CE38E3"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39" w:name="_Toc215677216"/>
      <w:r w:rsidRPr="009C0353">
        <w:rPr>
          <w:rFonts w:ascii="Times New Roman" w:eastAsia="Times New Roman" w:hAnsi="Times New Roman" w:cs="Times New Roman"/>
          <w:b/>
          <w:bCs/>
          <w:sz w:val="24"/>
          <w:szCs w:val="24"/>
        </w:rPr>
        <w:lastRenderedPageBreak/>
        <w:t>Years 2-5 (Long-Term Implementation)</w:t>
      </w:r>
      <w:bookmarkEnd w:id="39"/>
    </w:p>
    <w:p w14:paraId="1D692F6A" w14:textId="6C893916" w:rsidR="00BD2DAE" w:rsidRPr="009C0353" w:rsidRDefault="001C58AC" w:rsidP="00FE344B">
      <w:pPr>
        <w:pStyle w:val="ListParagraph"/>
        <w:numPr>
          <w:ilvl w:val="0"/>
          <w:numId w:val="31"/>
        </w:numPr>
        <w:shd w:val="clear" w:color="auto" w:fill="FFFFFF" w:themeFill="background1"/>
        <w:spacing w:before="100" w:beforeAutospacing="1" w:after="100" w:afterAutospacing="1" w:line="240" w:lineRule="auto"/>
        <w:rPr>
          <w:szCs w:val="24"/>
        </w:rPr>
      </w:pPr>
      <w:r>
        <w:rPr>
          <w:b/>
          <w:bCs/>
          <w:szCs w:val="24"/>
        </w:rPr>
        <w:t>Promote</w:t>
      </w:r>
      <w:r w:rsidR="00BD2DAE" w:rsidRPr="009C0353">
        <w:rPr>
          <w:b/>
          <w:bCs/>
          <w:szCs w:val="24"/>
        </w:rPr>
        <w:t xml:space="preserve"> EITI Data Disclosure at the Source in Collaboration with Nodal MACs &amp; Companies</w:t>
      </w:r>
      <w:r w:rsidR="00BD2DAE" w:rsidRPr="009C0353">
        <w:rPr>
          <w:szCs w:val="24"/>
        </w:rPr>
        <w:br/>
      </w:r>
      <w:r w:rsidR="00BD2DAE" w:rsidRPr="009C0353">
        <w:rPr>
          <w:b/>
          <w:bCs/>
          <w:szCs w:val="24"/>
        </w:rPr>
        <w:t>Goal:</w:t>
      </w:r>
      <w:r w:rsidR="00BD2DAE" w:rsidRPr="009C0353">
        <w:rPr>
          <w:szCs w:val="24"/>
        </w:rPr>
        <w:t xml:space="preserve"> Improve data transparency through collaborative efforts.</w:t>
      </w:r>
      <w:r w:rsidR="00BD2DAE" w:rsidRPr="009C0353">
        <w:rPr>
          <w:szCs w:val="24"/>
        </w:rPr>
        <w:br/>
      </w:r>
      <w:r w:rsidR="00BD2DAE" w:rsidRPr="009C0353">
        <w:rPr>
          <w:b/>
          <w:bCs/>
          <w:szCs w:val="24"/>
        </w:rPr>
        <w:t>Summary:</w:t>
      </w:r>
      <w:r w:rsidR="00BD2DAE" w:rsidRPr="009C0353">
        <w:rPr>
          <w:szCs w:val="24"/>
        </w:rPr>
        <w:t xml:space="preserve"> LEITI will work with Ministries, Agencies, Commissions (MACs), and companies to enhance data transparency by ensuring information is disclosed at its source.</w:t>
      </w:r>
      <w:r w:rsidR="00BD2DAE" w:rsidRPr="009C0353">
        <w:rPr>
          <w:szCs w:val="24"/>
        </w:rPr>
        <w:br/>
      </w:r>
      <w:r w:rsidR="00BD2DAE" w:rsidRPr="009C0353">
        <w:rPr>
          <w:b/>
          <w:bCs/>
          <w:szCs w:val="24"/>
        </w:rPr>
        <w:t>Rationale:</w:t>
      </w:r>
      <w:r w:rsidR="00BD2DAE" w:rsidRPr="009C0353">
        <w:rPr>
          <w:szCs w:val="24"/>
        </w:rPr>
        <w:t xml:space="preserve"> Proactive data disclosure strengthens public trust and ensures that critical information is available to all stakeholders </w:t>
      </w:r>
      <w:r>
        <w:rPr>
          <w:szCs w:val="24"/>
        </w:rPr>
        <w:t>promptly</w:t>
      </w:r>
      <w:r w:rsidR="00BD2DAE" w:rsidRPr="009C0353">
        <w:rPr>
          <w:szCs w:val="24"/>
        </w:rPr>
        <w:t>.</w:t>
      </w:r>
    </w:p>
    <w:p w14:paraId="674CABE7" w14:textId="51E30C37" w:rsidR="00BD2DAE" w:rsidRPr="009C0353" w:rsidRDefault="00BD2DAE" w:rsidP="00FE344B">
      <w:pPr>
        <w:pStyle w:val="ListParagraph"/>
        <w:numPr>
          <w:ilvl w:val="0"/>
          <w:numId w:val="31"/>
        </w:numPr>
        <w:shd w:val="clear" w:color="auto" w:fill="FFFFFF" w:themeFill="background1"/>
        <w:spacing w:before="100" w:beforeAutospacing="1" w:after="100" w:afterAutospacing="1" w:line="240" w:lineRule="auto"/>
        <w:rPr>
          <w:szCs w:val="24"/>
        </w:rPr>
      </w:pPr>
      <w:r w:rsidRPr="009C0353">
        <w:rPr>
          <w:b/>
          <w:bCs/>
          <w:szCs w:val="24"/>
        </w:rPr>
        <w:t>Build the Capacity of Community-based CSOs Around Extractive Sector Monitoring and Advocacy</w:t>
      </w:r>
      <w:r w:rsidRPr="009C0353">
        <w:rPr>
          <w:szCs w:val="24"/>
        </w:rPr>
        <w:br/>
      </w:r>
      <w:r w:rsidRPr="009C0353">
        <w:rPr>
          <w:b/>
          <w:bCs/>
          <w:szCs w:val="24"/>
        </w:rPr>
        <w:t>Goal:</w:t>
      </w:r>
      <w:r w:rsidRPr="009C0353">
        <w:rPr>
          <w:szCs w:val="24"/>
        </w:rPr>
        <w:t xml:space="preserve"> Strengthen community voices in monitoring extractive activities.</w:t>
      </w:r>
      <w:r w:rsidRPr="009C0353">
        <w:rPr>
          <w:szCs w:val="24"/>
        </w:rPr>
        <w:br/>
      </w:r>
      <w:r w:rsidRPr="009C0353">
        <w:rPr>
          <w:b/>
          <w:bCs/>
          <w:szCs w:val="24"/>
        </w:rPr>
        <w:t>Summary:</w:t>
      </w:r>
      <w:r w:rsidRPr="009C0353">
        <w:rPr>
          <w:szCs w:val="24"/>
        </w:rPr>
        <w:t xml:space="preserve"> This initiative will train CSOs to effectively monitor the extractive sector and advocate for greater accountability and transparency.</w:t>
      </w:r>
      <w:r w:rsidRPr="009C0353">
        <w:rPr>
          <w:szCs w:val="24"/>
        </w:rPr>
        <w:br/>
      </w:r>
      <w:r w:rsidRPr="009C0353">
        <w:rPr>
          <w:b/>
          <w:bCs/>
          <w:szCs w:val="24"/>
        </w:rPr>
        <w:t>Rationale:</w:t>
      </w:r>
      <w:r w:rsidRPr="009C0353">
        <w:rPr>
          <w:szCs w:val="24"/>
        </w:rPr>
        <w:t xml:space="preserve"> Empowering local CSOs ensures that communities have an informed voice in advocating for fair and transparent practices in extractive industries.</w:t>
      </w:r>
    </w:p>
    <w:p w14:paraId="036BB82E" w14:textId="14C55A08" w:rsidR="00BD2DAE" w:rsidRPr="009C0353" w:rsidRDefault="00BD2DAE" w:rsidP="00FE344B">
      <w:pPr>
        <w:pStyle w:val="ListParagraph"/>
        <w:numPr>
          <w:ilvl w:val="0"/>
          <w:numId w:val="31"/>
        </w:numPr>
        <w:shd w:val="clear" w:color="auto" w:fill="FFFFFF" w:themeFill="background1"/>
        <w:spacing w:before="100" w:beforeAutospacing="1" w:after="100" w:afterAutospacing="1" w:line="240" w:lineRule="auto"/>
        <w:rPr>
          <w:szCs w:val="24"/>
        </w:rPr>
      </w:pPr>
      <w:r w:rsidRPr="009C0353">
        <w:rPr>
          <w:b/>
          <w:bCs/>
          <w:szCs w:val="24"/>
        </w:rPr>
        <w:t>Decentralization of LEITI</w:t>
      </w:r>
      <w:r w:rsidRPr="009C0353">
        <w:rPr>
          <w:szCs w:val="24"/>
        </w:rPr>
        <w:br/>
      </w:r>
      <w:r w:rsidRPr="009C0353">
        <w:rPr>
          <w:b/>
          <w:bCs/>
          <w:szCs w:val="24"/>
        </w:rPr>
        <w:t>Goal:</w:t>
      </w:r>
      <w:r w:rsidRPr="009C0353">
        <w:rPr>
          <w:szCs w:val="24"/>
        </w:rPr>
        <w:t xml:space="preserve"> </w:t>
      </w:r>
      <w:r w:rsidR="001C58AC">
        <w:rPr>
          <w:szCs w:val="24"/>
        </w:rPr>
        <w:t>Expand LEITI’s reach and accessibility nationwide in</w:t>
      </w:r>
      <w:r w:rsidRPr="009C0353">
        <w:rPr>
          <w:szCs w:val="24"/>
        </w:rPr>
        <w:t xml:space="preserve"> Liberia.</w:t>
      </w:r>
      <w:r w:rsidRPr="009C0353">
        <w:rPr>
          <w:szCs w:val="24"/>
        </w:rPr>
        <w:br/>
      </w:r>
      <w:r w:rsidRPr="009C0353">
        <w:rPr>
          <w:b/>
          <w:bCs/>
          <w:szCs w:val="24"/>
        </w:rPr>
        <w:t>Summary:</w:t>
      </w:r>
      <w:r w:rsidRPr="009C0353">
        <w:rPr>
          <w:szCs w:val="24"/>
        </w:rPr>
        <w:t xml:space="preserve"> LEITI will expand its presence beyond Monrovia</w:t>
      </w:r>
      <w:r w:rsidR="001C58AC">
        <w:rPr>
          <w:szCs w:val="24"/>
        </w:rPr>
        <w:t xml:space="preserve"> by establishing regional offices to enhance public access to information and participation in extractive-sector</w:t>
      </w:r>
      <w:r w:rsidRPr="009C0353">
        <w:rPr>
          <w:szCs w:val="24"/>
        </w:rPr>
        <w:t xml:space="preserve"> governance.</w:t>
      </w:r>
      <w:r w:rsidRPr="009C0353">
        <w:rPr>
          <w:szCs w:val="24"/>
        </w:rPr>
        <w:br/>
      </w:r>
      <w:r w:rsidRPr="009C0353">
        <w:rPr>
          <w:b/>
          <w:bCs/>
          <w:szCs w:val="24"/>
        </w:rPr>
        <w:t>Rationale:</w:t>
      </w:r>
      <w:r w:rsidRPr="009C0353">
        <w:rPr>
          <w:szCs w:val="24"/>
        </w:rPr>
        <w:t xml:space="preserve"> Decentralization will improve LEITI’s ability to engage with communities across Liberia and increase public participation in transparency initiatives.</w:t>
      </w:r>
    </w:p>
    <w:p w14:paraId="56856878"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40" w:name="_Toc215677217"/>
      <w:r w:rsidRPr="009C0353">
        <w:rPr>
          <w:rFonts w:ascii="Times New Roman" w:eastAsia="Times New Roman" w:hAnsi="Times New Roman" w:cs="Times New Roman"/>
          <w:b/>
          <w:bCs/>
          <w:sz w:val="24"/>
          <w:szCs w:val="24"/>
        </w:rPr>
        <w:t>Financial Projections</w:t>
      </w:r>
      <w:bookmarkEnd w:id="40"/>
      <w:r w:rsidRPr="009C0353">
        <w:rPr>
          <w:rFonts w:ascii="Times New Roman" w:eastAsia="Times New Roman" w:hAnsi="Times New Roman" w:cs="Times New Roman"/>
          <w:b/>
          <w:bCs/>
          <w:sz w:val="24"/>
          <w:szCs w:val="24"/>
        </w:rPr>
        <w:t xml:space="preserve">   </w:t>
      </w:r>
    </w:p>
    <w:p w14:paraId="3B814EDD" w14:textId="6ABB37DE" w:rsidR="00581352" w:rsidRPr="009C0353" w:rsidRDefault="001C58AC" w:rsidP="00D10319">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A review has informed the proposed activities and the allocated budget under this strategic plan, </w:t>
      </w:r>
      <w:r w:rsidR="00E20956">
        <w:rPr>
          <w:rFonts w:ascii="Times New Roman" w:hAnsi="Times New Roman" w:cs="Times New Roman"/>
          <w:sz w:val="24"/>
          <w:szCs w:val="24"/>
        </w:rPr>
        <w:t>drawing on the Secretariat’s experience implementing annual</w:t>
      </w:r>
      <w:r w:rsidR="00BD2DAE" w:rsidRPr="009C0353">
        <w:rPr>
          <w:rFonts w:ascii="Times New Roman" w:hAnsi="Times New Roman" w:cs="Times New Roman"/>
          <w:sz w:val="24"/>
          <w:szCs w:val="24"/>
        </w:rPr>
        <w:t xml:space="preserve"> work plans. The table below </w:t>
      </w:r>
      <w:r w:rsidR="00E20956">
        <w:rPr>
          <w:rFonts w:ascii="Times New Roman" w:hAnsi="Times New Roman" w:cs="Times New Roman"/>
          <w:sz w:val="24"/>
          <w:szCs w:val="24"/>
        </w:rPr>
        <w:t>summarizes the secretariat's expected funding from government and development partners to support the Strategic Plan</w:t>
      </w:r>
      <w:r w:rsidR="00BD2DAE" w:rsidRPr="009C035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555"/>
        <w:gridCol w:w="3260"/>
        <w:gridCol w:w="4201"/>
      </w:tblGrid>
      <w:tr w:rsidR="00581352" w:rsidRPr="000909C5" w14:paraId="278A91F6" w14:textId="77777777" w:rsidTr="005852F3">
        <w:tc>
          <w:tcPr>
            <w:tcW w:w="1555" w:type="dxa"/>
          </w:tcPr>
          <w:p w14:paraId="1ED858FA" w14:textId="77777777" w:rsidR="00581352" w:rsidRPr="00581352" w:rsidRDefault="00581352" w:rsidP="005852F3">
            <w:pPr>
              <w:rPr>
                <w:rFonts w:ascii="Times New Roman" w:hAnsi="Times New Roman" w:cs="Times New Roman"/>
                <w:b/>
                <w:bCs/>
                <w:sz w:val="24"/>
                <w:szCs w:val="24"/>
              </w:rPr>
            </w:pPr>
            <w:r w:rsidRPr="00581352">
              <w:rPr>
                <w:rFonts w:ascii="Times New Roman" w:hAnsi="Times New Roman" w:cs="Times New Roman"/>
                <w:b/>
                <w:bCs/>
                <w:sz w:val="24"/>
                <w:szCs w:val="24"/>
              </w:rPr>
              <w:t>Year</w:t>
            </w:r>
          </w:p>
        </w:tc>
        <w:tc>
          <w:tcPr>
            <w:tcW w:w="3260" w:type="dxa"/>
          </w:tcPr>
          <w:p w14:paraId="6CDA3B78" w14:textId="77777777" w:rsidR="00581352" w:rsidRPr="00581352" w:rsidRDefault="00581352" w:rsidP="005852F3">
            <w:pPr>
              <w:rPr>
                <w:rFonts w:ascii="Times New Roman" w:hAnsi="Times New Roman" w:cs="Times New Roman"/>
                <w:b/>
                <w:bCs/>
                <w:sz w:val="24"/>
                <w:szCs w:val="24"/>
              </w:rPr>
            </w:pPr>
            <w:r w:rsidRPr="00581352">
              <w:rPr>
                <w:rFonts w:ascii="Times New Roman" w:hAnsi="Times New Roman" w:cs="Times New Roman"/>
                <w:b/>
                <w:bCs/>
                <w:sz w:val="24"/>
                <w:szCs w:val="24"/>
              </w:rPr>
              <w:t>Government (Amount in USD)</w:t>
            </w:r>
          </w:p>
        </w:tc>
        <w:tc>
          <w:tcPr>
            <w:tcW w:w="4201" w:type="dxa"/>
          </w:tcPr>
          <w:p w14:paraId="0B2863D5" w14:textId="77777777" w:rsidR="00581352" w:rsidRPr="00581352" w:rsidRDefault="00581352" w:rsidP="005852F3">
            <w:pPr>
              <w:rPr>
                <w:rFonts w:ascii="Times New Roman" w:hAnsi="Times New Roman" w:cs="Times New Roman"/>
                <w:b/>
                <w:bCs/>
                <w:sz w:val="24"/>
                <w:szCs w:val="24"/>
              </w:rPr>
            </w:pPr>
            <w:r w:rsidRPr="00581352">
              <w:rPr>
                <w:rFonts w:ascii="Times New Roman" w:hAnsi="Times New Roman" w:cs="Times New Roman"/>
                <w:b/>
                <w:bCs/>
                <w:sz w:val="24"/>
                <w:szCs w:val="24"/>
              </w:rPr>
              <w:t>Development Partners (Amount in USD)</w:t>
            </w:r>
          </w:p>
        </w:tc>
      </w:tr>
      <w:tr w:rsidR="00581352" w:rsidRPr="000909C5" w14:paraId="02F8044F" w14:textId="77777777" w:rsidTr="005852F3">
        <w:tc>
          <w:tcPr>
            <w:tcW w:w="1555" w:type="dxa"/>
          </w:tcPr>
          <w:p w14:paraId="0A0E4AF6" w14:textId="77777777" w:rsidR="00581352" w:rsidRPr="000909C5" w:rsidRDefault="00581352" w:rsidP="005852F3">
            <w:pPr>
              <w:rPr>
                <w:rFonts w:ascii="Times New Roman" w:hAnsi="Times New Roman" w:cs="Times New Roman"/>
                <w:sz w:val="24"/>
                <w:szCs w:val="24"/>
              </w:rPr>
            </w:pPr>
          </w:p>
        </w:tc>
        <w:tc>
          <w:tcPr>
            <w:tcW w:w="3260" w:type="dxa"/>
          </w:tcPr>
          <w:p w14:paraId="615E6282"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800,000.00</w:t>
            </w:r>
          </w:p>
        </w:tc>
        <w:tc>
          <w:tcPr>
            <w:tcW w:w="4201" w:type="dxa"/>
          </w:tcPr>
          <w:p w14:paraId="7CF5F655"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216,180.00</w:t>
            </w:r>
          </w:p>
        </w:tc>
      </w:tr>
      <w:tr w:rsidR="00581352" w:rsidRPr="000909C5" w14:paraId="6CA9C609" w14:textId="77777777" w:rsidTr="005852F3">
        <w:tc>
          <w:tcPr>
            <w:tcW w:w="1555" w:type="dxa"/>
          </w:tcPr>
          <w:p w14:paraId="7FC9EDB0" w14:textId="77777777" w:rsidR="00581352" w:rsidRPr="000909C5" w:rsidRDefault="00581352" w:rsidP="005852F3">
            <w:pPr>
              <w:rPr>
                <w:rFonts w:ascii="Times New Roman" w:hAnsi="Times New Roman" w:cs="Times New Roman"/>
                <w:sz w:val="24"/>
                <w:szCs w:val="24"/>
              </w:rPr>
            </w:pPr>
          </w:p>
        </w:tc>
        <w:tc>
          <w:tcPr>
            <w:tcW w:w="3260" w:type="dxa"/>
          </w:tcPr>
          <w:p w14:paraId="00B0727A"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800,000.00</w:t>
            </w:r>
          </w:p>
        </w:tc>
        <w:tc>
          <w:tcPr>
            <w:tcW w:w="4201" w:type="dxa"/>
          </w:tcPr>
          <w:p w14:paraId="0C246E57"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216,180.00</w:t>
            </w:r>
          </w:p>
        </w:tc>
      </w:tr>
      <w:tr w:rsidR="00581352" w:rsidRPr="000909C5" w14:paraId="6FAD844E" w14:textId="77777777" w:rsidTr="005852F3">
        <w:tc>
          <w:tcPr>
            <w:tcW w:w="1555" w:type="dxa"/>
          </w:tcPr>
          <w:p w14:paraId="481F4915" w14:textId="77777777" w:rsidR="00581352" w:rsidRPr="000909C5" w:rsidRDefault="00581352" w:rsidP="005852F3">
            <w:pPr>
              <w:rPr>
                <w:rFonts w:ascii="Times New Roman" w:hAnsi="Times New Roman" w:cs="Times New Roman"/>
                <w:sz w:val="24"/>
                <w:szCs w:val="24"/>
              </w:rPr>
            </w:pPr>
          </w:p>
        </w:tc>
        <w:tc>
          <w:tcPr>
            <w:tcW w:w="3260" w:type="dxa"/>
          </w:tcPr>
          <w:p w14:paraId="73438BF5"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800,000.00</w:t>
            </w:r>
          </w:p>
        </w:tc>
        <w:tc>
          <w:tcPr>
            <w:tcW w:w="4201" w:type="dxa"/>
          </w:tcPr>
          <w:p w14:paraId="015D3456"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216,180.00</w:t>
            </w:r>
          </w:p>
        </w:tc>
      </w:tr>
      <w:tr w:rsidR="00581352" w:rsidRPr="000909C5" w14:paraId="331FC92F" w14:textId="77777777" w:rsidTr="005852F3">
        <w:tc>
          <w:tcPr>
            <w:tcW w:w="1555" w:type="dxa"/>
          </w:tcPr>
          <w:p w14:paraId="6EB9A5F6" w14:textId="77777777" w:rsidR="00581352" w:rsidRPr="000909C5" w:rsidRDefault="00581352" w:rsidP="005852F3">
            <w:pPr>
              <w:rPr>
                <w:rFonts w:ascii="Times New Roman" w:hAnsi="Times New Roman" w:cs="Times New Roman"/>
                <w:sz w:val="24"/>
                <w:szCs w:val="24"/>
              </w:rPr>
            </w:pPr>
          </w:p>
        </w:tc>
        <w:tc>
          <w:tcPr>
            <w:tcW w:w="3260" w:type="dxa"/>
          </w:tcPr>
          <w:p w14:paraId="6320BCE2"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800,000.00</w:t>
            </w:r>
          </w:p>
        </w:tc>
        <w:tc>
          <w:tcPr>
            <w:tcW w:w="4201" w:type="dxa"/>
          </w:tcPr>
          <w:p w14:paraId="79FB274E"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216,180.00</w:t>
            </w:r>
          </w:p>
        </w:tc>
      </w:tr>
      <w:tr w:rsidR="00581352" w:rsidRPr="000909C5" w14:paraId="03959371" w14:textId="77777777" w:rsidTr="005852F3">
        <w:tc>
          <w:tcPr>
            <w:tcW w:w="1555" w:type="dxa"/>
          </w:tcPr>
          <w:p w14:paraId="6575CEA3" w14:textId="77777777" w:rsidR="00581352" w:rsidRPr="000909C5" w:rsidRDefault="00581352" w:rsidP="005852F3">
            <w:pPr>
              <w:rPr>
                <w:rFonts w:ascii="Times New Roman" w:hAnsi="Times New Roman" w:cs="Times New Roman"/>
                <w:sz w:val="24"/>
                <w:szCs w:val="24"/>
              </w:rPr>
            </w:pPr>
          </w:p>
        </w:tc>
        <w:tc>
          <w:tcPr>
            <w:tcW w:w="3260" w:type="dxa"/>
          </w:tcPr>
          <w:p w14:paraId="738536C0"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800,000.00</w:t>
            </w:r>
          </w:p>
        </w:tc>
        <w:tc>
          <w:tcPr>
            <w:tcW w:w="4201" w:type="dxa"/>
          </w:tcPr>
          <w:p w14:paraId="58926766" w14:textId="77777777" w:rsidR="00581352" w:rsidRPr="000909C5" w:rsidRDefault="00581352" w:rsidP="005852F3">
            <w:pPr>
              <w:rPr>
                <w:rFonts w:ascii="Times New Roman" w:hAnsi="Times New Roman" w:cs="Times New Roman"/>
                <w:sz w:val="24"/>
                <w:szCs w:val="24"/>
              </w:rPr>
            </w:pPr>
            <w:r w:rsidRPr="000909C5">
              <w:rPr>
                <w:rFonts w:ascii="Times New Roman" w:hAnsi="Times New Roman" w:cs="Times New Roman"/>
                <w:sz w:val="24"/>
                <w:szCs w:val="24"/>
              </w:rPr>
              <w:t>216,180.00</w:t>
            </w:r>
          </w:p>
        </w:tc>
      </w:tr>
      <w:tr w:rsidR="00581352" w:rsidRPr="000909C5" w14:paraId="4B228AF6" w14:textId="77777777" w:rsidTr="005852F3">
        <w:tc>
          <w:tcPr>
            <w:tcW w:w="1555" w:type="dxa"/>
          </w:tcPr>
          <w:p w14:paraId="1C46124C" w14:textId="77777777" w:rsidR="00581352" w:rsidRPr="000909C5" w:rsidRDefault="00581352" w:rsidP="005852F3">
            <w:pPr>
              <w:rPr>
                <w:rFonts w:ascii="Times New Roman" w:hAnsi="Times New Roman" w:cs="Times New Roman"/>
                <w:b/>
                <w:bCs/>
                <w:sz w:val="24"/>
                <w:szCs w:val="24"/>
              </w:rPr>
            </w:pPr>
            <w:r w:rsidRPr="000909C5">
              <w:rPr>
                <w:rFonts w:ascii="Times New Roman" w:hAnsi="Times New Roman" w:cs="Times New Roman"/>
                <w:b/>
                <w:bCs/>
                <w:sz w:val="24"/>
                <w:szCs w:val="24"/>
              </w:rPr>
              <w:t>Grand Total</w:t>
            </w:r>
          </w:p>
        </w:tc>
        <w:tc>
          <w:tcPr>
            <w:tcW w:w="3260" w:type="dxa"/>
          </w:tcPr>
          <w:p w14:paraId="4738A295" w14:textId="77777777" w:rsidR="00581352" w:rsidRPr="000909C5" w:rsidRDefault="00581352" w:rsidP="005852F3">
            <w:pPr>
              <w:rPr>
                <w:rFonts w:ascii="Times New Roman" w:hAnsi="Times New Roman" w:cs="Times New Roman"/>
                <w:b/>
                <w:bCs/>
                <w:sz w:val="24"/>
                <w:szCs w:val="24"/>
              </w:rPr>
            </w:pPr>
            <w:r w:rsidRPr="000909C5">
              <w:rPr>
                <w:rFonts w:ascii="Times New Roman" w:hAnsi="Times New Roman" w:cs="Times New Roman"/>
                <w:b/>
                <w:bCs/>
                <w:sz w:val="24"/>
                <w:szCs w:val="24"/>
              </w:rPr>
              <w:t>4,000,000.00</w:t>
            </w:r>
          </w:p>
        </w:tc>
        <w:tc>
          <w:tcPr>
            <w:tcW w:w="4201" w:type="dxa"/>
          </w:tcPr>
          <w:p w14:paraId="62C21813" w14:textId="77777777" w:rsidR="00581352" w:rsidRPr="000909C5" w:rsidRDefault="00581352" w:rsidP="005852F3">
            <w:pPr>
              <w:rPr>
                <w:rFonts w:ascii="Times New Roman" w:hAnsi="Times New Roman" w:cs="Times New Roman"/>
                <w:b/>
                <w:bCs/>
                <w:sz w:val="24"/>
                <w:szCs w:val="24"/>
              </w:rPr>
            </w:pPr>
            <w:r w:rsidRPr="000909C5">
              <w:rPr>
                <w:rFonts w:ascii="Times New Roman" w:hAnsi="Times New Roman" w:cs="Times New Roman"/>
                <w:b/>
                <w:bCs/>
                <w:sz w:val="24"/>
                <w:szCs w:val="24"/>
              </w:rPr>
              <w:t>1,080,900.00</w:t>
            </w:r>
          </w:p>
        </w:tc>
      </w:tr>
    </w:tbl>
    <w:p w14:paraId="241249AF" w14:textId="77777777" w:rsidR="00581352" w:rsidRPr="00581352" w:rsidRDefault="00581352" w:rsidP="00581352">
      <w:pPr>
        <w:shd w:val="clear" w:color="auto" w:fill="FFFFFF" w:themeFill="background1"/>
        <w:spacing w:after="0" w:line="240" w:lineRule="auto"/>
        <w:jc w:val="both"/>
        <w:rPr>
          <w:rFonts w:ascii="Times New Roman" w:eastAsia="Times New Roman" w:hAnsi="Times New Roman" w:cs="Times New Roman"/>
          <w:b/>
          <w:bCs/>
          <w:i/>
          <w:iCs/>
          <w:sz w:val="20"/>
          <w:szCs w:val="20"/>
        </w:rPr>
      </w:pPr>
      <w:r w:rsidRPr="00581352">
        <w:rPr>
          <w:rFonts w:ascii="Times New Roman" w:eastAsia="Times New Roman" w:hAnsi="Times New Roman" w:cs="Times New Roman"/>
          <w:b/>
          <w:bCs/>
          <w:i/>
          <w:iCs/>
          <w:sz w:val="20"/>
          <w:szCs w:val="20"/>
        </w:rPr>
        <w:t xml:space="preserve">This amount excludes salary and operational costs. </w:t>
      </w:r>
    </w:p>
    <w:p w14:paraId="186F431D" w14:textId="77777777" w:rsidR="00BD2DAE" w:rsidRPr="00581352" w:rsidRDefault="00BD2DAE" w:rsidP="00FE344B">
      <w:pPr>
        <w:pStyle w:val="Heading3"/>
        <w:shd w:val="clear" w:color="auto" w:fill="FFFFFF" w:themeFill="background1"/>
        <w:jc w:val="both"/>
        <w:rPr>
          <w:rFonts w:ascii="Times New Roman" w:eastAsia="Times New Roman" w:hAnsi="Times New Roman" w:cs="Times New Roman"/>
          <w:sz w:val="20"/>
          <w:szCs w:val="20"/>
        </w:rPr>
      </w:pPr>
    </w:p>
    <w:p w14:paraId="7F6E6C86"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41" w:name="_Toc215677219"/>
      <w:r w:rsidRPr="009C0353">
        <w:rPr>
          <w:rFonts w:ascii="Times New Roman" w:eastAsia="Times New Roman" w:hAnsi="Times New Roman" w:cs="Times New Roman"/>
          <w:b/>
          <w:bCs/>
          <w:sz w:val="24"/>
          <w:szCs w:val="24"/>
        </w:rPr>
        <w:t>Assumptions for the Budget Projections</w:t>
      </w:r>
      <w:bookmarkEnd w:id="41"/>
    </w:p>
    <w:p w14:paraId="4A464B56" w14:textId="331D7F9D" w:rsidR="00BD2DAE" w:rsidRPr="009C0353" w:rsidRDefault="00BD2DAE" w:rsidP="00FE344B">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The budget estimates for the period </w:t>
      </w:r>
      <w:r w:rsidR="001C58AC">
        <w:rPr>
          <w:rFonts w:ascii="Times New Roman" w:eastAsia="Times New Roman" w:hAnsi="Times New Roman" w:cs="Times New Roman"/>
          <w:sz w:val="24"/>
          <w:szCs w:val="24"/>
        </w:rPr>
        <w:t xml:space="preserve">are based on the estimated costs of the identified activities, with a 10% increase </w:t>
      </w:r>
      <w:r w:rsidR="00D10319">
        <w:rPr>
          <w:rFonts w:ascii="Times New Roman" w:eastAsia="Times New Roman" w:hAnsi="Times New Roman" w:cs="Times New Roman"/>
          <w:sz w:val="24"/>
          <w:szCs w:val="24"/>
        </w:rPr>
        <w:t>over the five years</w:t>
      </w:r>
      <w:r w:rsidRPr="009C0353">
        <w:rPr>
          <w:rFonts w:ascii="Times New Roman" w:eastAsia="Times New Roman" w:hAnsi="Times New Roman" w:cs="Times New Roman"/>
          <w:sz w:val="24"/>
          <w:szCs w:val="24"/>
        </w:rPr>
        <w:t xml:space="preserve">. This </w:t>
      </w:r>
      <w:r w:rsidR="001C58AC">
        <w:rPr>
          <w:rFonts w:ascii="Times New Roman" w:eastAsia="Times New Roman" w:hAnsi="Times New Roman" w:cs="Times New Roman"/>
          <w:sz w:val="24"/>
          <w:szCs w:val="24"/>
        </w:rPr>
        <w:t>optimistic</w:t>
      </w:r>
      <w:r w:rsidRPr="009C0353">
        <w:rPr>
          <w:rFonts w:ascii="Times New Roman" w:eastAsia="Times New Roman" w:hAnsi="Times New Roman" w:cs="Times New Roman"/>
          <w:sz w:val="24"/>
          <w:szCs w:val="24"/>
        </w:rPr>
        <w:t xml:space="preserve"> projection is anchored on the following assumptions:</w:t>
      </w:r>
    </w:p>
    <w:p w14:paraId="05C5096C" w14:textId="2CB45D45" w:rsidR="00BD2DAE" w:rsidRPr="009C0353" w:rsidRDefault="00BD2DAE" w:rsidP="00FE344B">
      <w:pPr>
        <w:pStyle w:val="ListParagraph"/>
        <w:numPr>
          <w:ilvl w:val="0"/>
          <w:numId w:val="8"/>
        </w:numPr>
        <w:shd w:val="clear" w:color="auto" w:fill="FFFFFF" w:themeFill="background1"/>
        <w:spacing w:before="100" w:beforeAutospacing="1" w:after="100" w:afterAutospacing="1" w:line="240" w:lineRule="auto"/>
        <w:rPr>
          <w:szCs w:val="24"/>
        </w:rPr>
      </w:pPr>
      <w:r w:rsidRPr="009C0353">
        <w:rPr>
          <w:szCs w:val="24"/>
        </w:rPr>
        <w:t xml:space="preserve">Successful delivery of the ARREST agenda over the years, particularly the economic transformation pillar, would translate into increased revenue for </w:t>
      </w:r>
      <w:r w:rsidR="001C58AC">
        <w:rPr>
          <w:szCs w:val="24"/>
        </w:rPr>
        <w:t xml:space="preserve">the </w:t>
      </w:r>
      <w:r w:rsidRPr="009C0353">
        <w:rPr>
          <w:szCs w:val="24"/>
        </w:rPr>
        <w:t>government to fund critical developmental programmes;</w:t>
      </w:r>
    </w:p>
    <w:p w14:paraId="73072C47" w14:textId="77777777" w:rsidR="00BD2DAE" w:rsidRPr="009C0353" w:rsidRDefault="00BD2DAE" w:rsidP="00FE344B">
      <w:pPr>
        <w:pStyle w:val="ListParagraph"/>
        <w:numPr>
          <w:ilvl w:val="0"/>
          <w:numId w:val="8"/>
        </w:numPr>
        <w:shd w:val="clear" w:color="auto" w:fill="FFFFFF" w:themeFill="background1"/>
        <w:spacing w:before="100" w:beforeAutospacing="1" w:after="100" w:afterAutospacing="1" w:line="240" w:lineRule="auto"/>
        <w:rPr>
          <w:szCs w:val="24"/>
        </w:rPr>
      </w:pPr>
      <w:r w:rsidRPr="009C0353">
        <w:rPr>
          <w:szCs w:val="24"/>
        </w:rPr>
        <w:t>LEITI programmes and activities would yield demonstrable impact and provide compelling justification for increased funding;</w:t>
      </w:r>
    </w:p>
    <w:p w14:paraId="753A9AE6" w14:textId="77777777" w:rsidR="00BD2DAE" w:rsidRPr="009C0353" w:rsidRDefault="00BD2DAE" w:rsidP="00FE344B">
      <w:pPr>
        <w:pStyle w:val="ListParagraph"/>
        <w:numPr>
          <w:ilvl w:val="0"/>
          <w:numId w:val="8"/>
        </w:numPr>
        <w:shd w:val="clear" w:color="auto" w:fill="FFFFFF" w:themeFill="background1"/>
        <w:spacing w:before="100" w:beforeAutospacing="1" w:after="100" w:afterAutospacing="1" w:line="240" w:lineRule="auto"/>
        <w:rPr>
          <w:szCs w:val="24"/>
        </w:rPr>
      </w:pPr>
      <w:r w:rsidRPr="009C0353">
        <w:rPr>
          <w:szCs w:val="24"/>
        </w:rPr>
        <w:t>Donor support is expected to improve as more development partners increasingly identify with the GoL and LEITI’s efforts at improving governance of the extractives sector in Liberia.</w:t>
      </w:r>
    </w:p>
    <w:p w14:paraId="6455542D"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42" w:name="_Toc215677220"/>
      <w:r w:rsidRPr="009C0353">
        <w:rPr>
          <w:rFonts w:ascii="Times New Roman" w:eastAsia="Times New Roman" w:hAnsi="Times New Roman" w:cs="Times New Roman"/>
          <w:b/>
          <w:bCs/>
          <w:sz w:val="24"/>
          <w:szCs w:val="24"/>
        </w:rPr>
        <w:t>List of Funding Sources</w:t>
      </w:r>
      <w:bookmarkEnd w:id="42"/>
    </w:p>
    <w:p w14:paraId="388B2E78" w14:textId="77777777" w:rsidR="00BD2DAE" w:rsidRPr="009C0353" w:rsidRDefault="00BD2DAE" w:rsidP="00FE344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Government Allocations</w:t>
      </w:r>
    </w:p>
    <w:p w14:paraId="4E828F8E" w14:textId="77777777" w:rsidR="00BD2DAE" w:rsidRPr="009C0353" w:rsidRDefault="00BD2DAE" w:rsidP="00FE344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Donor Agencies/ Development partners</w:t>
      </w:r>
    </w:p>
    <w:p w14:paraId="38F0299E" w14:textId="77777777" w:rsidR="00BD2DAE" w:rsidRPr="009C0353" w:rsidRDefault="00BD2DAE" w:rsidP="00FE344B">
      <w:pPr>
        <w:pStyle w:val="Heading1"/>
        <w:numPr>
          <w:ilvl w:val="0"/>
          <w:numId w:val="7"/>
        </w:numPr>
        <w:shd w:val="clear" w:color="auto" w:fill="FFFFFF" w:themeFill="background1"/>
        <w:jc w:val="both"/>
        <w:rPr>
          <w:rFonts w:ascii="Times New Roman" w:eastAsia="Times New Roman" w:hAnsi="Times New Roman" w:cs="Times New Roman"/>
          <w:b/>
          <w:bCs/>
          <w:sz w:val="24"/>
          <w:szCs w:val="24"/>
        </w:rPr>
      </w:pPr>
      <w:bookmarkStart w:id="43" w:name="_Toc215677221"/>
      <w:r w:rsidRPr="009C0353">
        <w:rPr>
          <w:rFonts w:ascii="Times New Roman" w:eastAsia="Times New Roman" w:hAnsi="Times New Roman" w:cs="Times New Roman"/>
          <w:b/>
          <w:bCs/>
          <w:sz w:val="24"/>
          <w:szCs w:val="24"/>
        </w:rPr>
        <w:t>Monitoring and Evaluation Framework</w:t>
      </w:r>
      <w:bookmarkEnd w:id="43"/>
    </w:p>
    <w:p w14:paraId="707966EA" w14:textId="77777777" w:rsidR="00BD2DAE" w:rsidRPr="009C0353" w:rsidRDefault="00BD2DAE" w:rsidP="00FE344B">
      <w:pPr>
        <w:pStyle w:val="Heading2"/>
        <w:numPr>
          <w:ilvl w:val="1"/>
          <w:numId w:val="7"/>
        </w:numPr>
        <w:shd w:val="clear" w:color="auto" w:fill="FFFFFF" w:themeFill="background1"/>
        <w:jc w:val="both"/>
        <w:rPr>
          <w:rFonts w:ascii="Times New Roman" w:eastAsia="Times New Roman" w:hAnsi="Times New Roman" w:cs="Times New Roman"/>
          <w:b/>
          <w:bCs/>
          <w:sz w:val="24"/>
          <w:szCs w:val="24"/>
        </w:rPr>
      </w:pPr>
      <w:bookmarkStart w:id="44" w:name="_Toc215677222"/>
      <w:r w:rsidRPr="009C0353">
        <w:rPr>
          <w:rFonts w:ascii="Times New Roman" w:eastAsia="Times New Roman" w:hAnsi="Times New Roman" w:cs="Times New Roman"/>
          <w:b/>
          <w:bCs/>
          <w:sz w:val="24"/>
          <w:szCs w:val="24"/>
        </w:rPr>
        <w:t>Evaluation Methods</w:t>
      </w:r>
      <w:bookmarkEnd w:id="44"/>
    </w:p>
    <w:p w14:paraId="7C6E1B03" w14:textId="77777777" w:rsidR="00BD2DAE" w:rsidRPr="009C0353" w:rsidRDefault="00BD2DAE" w:rsidP="00FE344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Key Performance Indicators (KPIs)</w:t>
      </w:r>
      <w:r w:rsidRPr="009C0353">
        <w:rPr>
          <w:rFonts w:ascii="Times New Roman" w:eastAsia="Times New Roman" w:hAnsi="Times New Roman" w:cs="Times New Roman"/>
          <w:sz w:val="24"/>
          <w:szCs w:val="24"/>
        </w:rPr>
        <w:t>:</w:t>
      </w:r>
    </w:p>
    <w:p w14:paraId="270F339C"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Number of awareness campaigns conducted.</w:t>
      </w:r>
    </w:p>
    <w:p w14:paraId="0D3BA258"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Public participation levels in EITI-related activities.</w:t>
      </w:r>
    </w:p>
    <w:p w14:paraId="43CFC610"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lastRenderedPageBreak/>
        <w:t>Reports produced and disseminated.</w:t>
      </w:r>
    </w:p>
    <w:p w14:paraId="14EE2137"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Compliance rates among concessionaires.</w:t>
      </w:r>
    </w:p>
    <w:p w14:paraId="0E7D06D0"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Gender representation in employment reports.</w:t>
      </w:r>
    </w:p>
    <w:p w14:paraId="6D7B0624"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Evidence of use of LEITI information/data by stakeholders</w:t>
      </w:r>
    </w:p>
    <w:p w14:paraId="23A79634" w14:textId="69E5CC6D"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 xml:space="preserve">Evidence of </w:t>
      </w:r>
      <w:r w:rsidR="001C58AC">
        <w:rPr>
          <w:rFonts w:ascii="Times New Roman" w:eastAsia="Times New Roman" w:hAnsi="Times New Roman" w:cs="Times New Roman"/>
          <w:sz w:val="24"/>
          <w:szCs w:val="24"/>
        </w:rPr>
        <w:t xml:space="preserve">the </w:t>
      </w:r>
      <w:r w:rsidRPr="009C0353">
        <w:rPr>
          <w:rFonts w:ascii="Times New Roman" w:eastAsia="Times New Roman" w:hAnsi="Times New Roman" w:cs="Times New Roman"/>
          <w:sz w:val="24"/>
          <w:szCs w:val="24"/>
        </w:rPr>
        <w:t xml:space="preserve">contribution of LEITI information to reforms, anti-corruption, </w:t>
      </w:r>
      <w:r w:rsidR="001C58AC">
        <w:rPr>
          <w:rFonts w:ascii="Times New Roman" w:eastAsia="Times New Roman" w:hAnsi="Times New Roman" w:cs="Times New Roman"/>
          <w:sz w:val="24"/>
          <w:szCs w:val="24"/>
        </w:rPr>
        <w:t xml:space="preserve">and </w:t>
      </w:r>
      <w:r w:rsidRPr="009C0353">
        <w:rPr>
          <w:rFonts w:ascii="Times New Roman" w:eastAsia="Times New Roman" w:hAnsi="Times New Roman" w:cs="Times New Roman"/>
          <w:sz w:val="24"/>
          <w:szCs w:val="24"/>
        </w:rPr>
        <w:t>changes to government policy</w:t>
      </w:r>
    </w:p>
    <w:p w14:paraId="6F3A1DEF"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Assessment of the coverage of LEITI outreach to all 15 counties and 135 administrative districts in Liberia.</w:t>
      </w:r>
    </w:p>
    <w:p w14:paraId="239B39E2" w14:textId="77777777" w:rsidR="00BD2DAE" w:rsidRPr="009C0353" w:rsidRDefault="00BD2DAE" w:rsidP="00FE344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Regular Review Meetings</w:t>
      </w:r>
      <w:r w:rsidRPr="009C0353">
        <w:rPr>
          <w:rFonts w:ascii="Times New Roman" w:eastAsia="Times New Roman" w:hAnsi="Times New Roman" w:cs="Times New Roman"/>
          <w:sz w:val="24"/>
          <w:szCs w:val="24"/>
        </w:rPr>
        <w:t>:</w:t>
      </w:r>
    </w:p>
    <w:p w14:paraId="150867D9"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Mid-term review of progress against the implementation of the strategic plan (to be conducted in 2028).</w:t>
      </w:r>
    </w:p>
    <w:p w14:paraId="7E84B403"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Annual reviews to evaluate overall strategy effectiveness.</w:t>
      </w:r>
    </w:p>
    <w:p w14:paraId="43FAE288" w14:textId="77777777" w:rsidR="00BD2DAE" w:rsidRPr="009C0353" w:rsidRDefault="00BD2DAE" w:rsidP="00FE344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Stakeholder Feedback Mechanism</w:t>
      </w:r>
      <w:r w:rsidRPr="009C0353">
        <w:rPr>
          <w:rFonts w:ascii="Times New Roman" w:eastAsia="Times New Roman" w:hAnsi="Times New Roman" w:cs="Times New Roman"/>
          <w:sz w:val="24"/>
          <w:szCs w:val="24"/>
        </w:rPr>
        <w:t>:</w:t>
      </w:r>
    </w:p>
    <w:p w14:paraId="0AD15699"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Use surveys and interviews to gather insights from stakeholders on the effectiveness of initiatives.</w:t>
      </w:r>
    </w:p>
    <w:p w14:paraId="1BF3E13C" w14:textId="77777777" w:rsidR="00BD2DAE" w:rsidRPr="009C0353" w:rsidRDefault="00BD2DAE" w:rsidP="00FE344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b/>
          <w:bCs/>
          <w:sz w:val="24"/>
          <w:szCs w:val="24"/>
        </w:rPr>
        <w:t>Adaptive Management</w:t>
      </w:r>
      <w:r w:rsidRPr="009C0353">
        <w:rPr>
          <w:rFonts w:ascii="Times New Roman" w:eastAsia="Times New Roman" w:hAnsi="Times New Roman" w:cs="Times New Roman"/>
          <w:sz w:val="24"/>
          <w:szCs w:val="24"/>
        </w:rPr>
        <w:t>:</w:t>
      </w:r>
    </w:p>
    <w:p w14:paraId="7614705E" w14:textId="77777777" w:rsidR="00BD2DAE" w:rsidRPr="009C0353" w:rsidRDefault="00BD2DAE" w:rsidP="00FE344B">
      <w:pPr>
        <w:numPr>
          <w:ilvl w:val="1"/>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9C0353">
        <w:rPr>
          <w:rFonts w:ascii="Times New Roman" w:eastAsia="Times New Roman" w:hAnsi="Times New Roman" w:cs="Times New Roman"/>
          <w:sz w:val="24"/>
          <w:szCs w:val="24"/>
        </w:rPr>
        <w:t>Adjust strategies based on evaluation findings and feedback.</w:t>
      </w:r>
    </w:p>
    <w:p w14:paraId="0927C17C" w14:textId="77777777" w:rsidR="00BD2DAE" w:rsidRPr="009C0353" w:rsidRDefault="00BD2DAE" w:rsidP="00FE344B">
      <w:pPr>
        <w:shd w:val="clear" w:color="auto" w:fill="FFFFFF" w:themeFill="background1"/>
        <w:spacing w:after="0" w:line="240" w:lineRule="auto"/>
        <w:jc w:val="both"/>
        <w:rPr>
          <w:rFonts w:ascii="Times New Roman" w:eastAsia="Times New Roman" w:hAnsi="Times New Roman" w:cs="Times New Roman"/>
          <w:sz w:val="24"/>
          <w:szCs w:val="24"/>
        </w:rPr>
      </w:pPr>
    </w:p>
    <w:p w14:paraId="553664EC" w14:textId="77777777" w:rsidR="00BD2DAE" w:rsidRPr="009C0353" w:rsidRDefault="00BD2DAE" w:rsidP="00FE344B">
      <w:pPr>
        <w:pBdr>
          <w:top w:val="single" w:sz="6" w:space="1" w:color="auto"/>
        </w:pBdr>
        <w:shd w:val="clear" w:color="auto" w:fill="FFFFFF" w:themeFill="background1"/>
        <w:spacing w:after="0" w:line="240" w:lineRule="auto"/>
        <w:jc w:val="both"/>
        <w:rPr>
          <w:rFonts w:ascii="Times New Roman" w:eastAsia="Times New Roman" w:hAnsi="Times New Roman" w:cs="Times New Roman"/>
          <w:vanish/>
          <w:sz w:val="24"/>
          <w:szCs w:val="24"/>
        </w:rPr>
      </w:pPr>
      <w:r w:rsidRPr="009C0353">
        <w:rPr>
          <w:rFonts w:ascii="Times New Roman" w:eastAsia="Times New Roman" w:hAnsi="Times New Roman" w:cs="Times New Roman"/>
          <w:vanish/>
          <w:sz w:val="24"/>
          <w:szCs w:val="24"/>
        </w:rPr>
        <w:t>Bottom of Form</w:t>
      </w:r>
    </w:p>
    <w:p w14:paraId="22CA9863" w14:textId="77777777" w:rsidR="00BD2DAE" w:rsidRPr="009C0353" w:rsidRDefault="00BD2DAE" w:rsidP="00FE344B">
      <w:pPr>
        <w:shd w:val="clear" w:color="auto" w:fill="FFFFFF" w:themeFill="background1"/>
        <w:jc w:val="both"/>
        <w:rPr>
          <w:rFonts w:ascii="Times New Roman" w:hAnsi="Times New Roman" w:cs="Times New Roman"/>
          <w:sz w:val="24"/>
          <w:szCs w:val="24"/>
        </w:rPr>
      </w:pPr>
    </w:p>
    <w:p w14:paraId="57799980" w14:textId="77777777" w:rsidR="00204C9E" w:rsidRPr="009C0353" w:rsidRDefault="00204C9E" w:rsidP="00FE344B">
      <w:pPr>
        <w:shd w:val="clear" w:color="auto" w:fill="FFFFFF" w:themeFill="background1"/>
        <w:jc w:val="both"/>
        <w:rPr>
          <w:rFonts w:ascii="Times New Roman" w:hAnsi="Times New Roman" w:cs="Times New Roman"/>
          <w:sz w:val="24"/>
          <w:szCs w:val="24"/>
        </w:rPr>
      </w:pPr>
    </w:p>
    <w:sectPr w:rsidR="00204C9E" w:rsidRPr="009C0353" w:rsidSect="00FE344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5EEF" w14:textId="77777777" w:rsidR="00757DFC" w:rsidRDefault="00757DFC" w:rsidP="00BD2DAE">
      <w:pPr>
        <w:spacing w:after="0" w:line="240" w:lineRule="auto"/>
      </w:pPr>
      <w:r>
        <w:separator/>
      </w:r>
    </w:p>
  </w:endnote>
  <w:endnote w:type="continuationSeparator" w:id="0">
    <w:p w14:paraId="5D46453E" w14:textId="77777777" w:rsidR="00757DFC" w:rsidRDefault="00757DFC" w:rsidP="00BD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723903"/>
      <w:docPartObj>
        <w:docPartGallery w:val="Page Numbers (Bottom of Page)"/>
        <w:docPartUnique/>
      </w:docPartObj>
    </w:sdtPr>
    <w:sdtContent>
      <w:p w14:paraId="47E8215B" w14:textId="5584ED5B" w:rsidR="00BD2DAE" w:rsidRDefault="00BD2DAE" w:rsidP="00A41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CDDDC" w14:textId="77777777" w:rsidR="00BD2DAE" w:rsidRDefault="00BD2DAE" w:rsidP="00BD2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114584"/>
      <w:docPartObj>
        <w:docPartGallery w:val="Page Numbers (Bottom of Page)"/>
        <w:docPartUnique/>
      </w:docPartObj>
    </w:sdtPr>
    <w:sdtContent>
      <w:p w14:paraId="105966BD" w14:textId="33410A28" w:rsidR="00BD2DAE" w:rsidRDefault="00BD2DAE" w:rsidP="00A41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0F2959" w14:textId="6EC7D4F7" w:rsidR="00204C9E" w:rsidRDefault="00204C9E" w:rsidP="00BD2DAE">
    <w:pPr>
      <w:pStyle w:val="Footer"/>
      <w:ind w:right="360"/>
      <w:jc w:val="center"/>
    </w:pPr>
  </w:p>
  <w:p w14:paraId="18B204EA" w14:textId="77777777" w:rsidR="00204C9E" w:rsidRDefault="00204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D319" w14:textId="77777777" w:rsidR="00752025" w:rsidRDefault="0075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1054" w14:textId="77777777" w:rsidR="00757DFC" w:rsidRDefault="00757DFC" w:rsidP="00BD2DAE">
      <w:pPr>
        <w:spacing w:after="0" w:line="240" w:lineRule="auto"/>
      </w:pPr>
      <w:r>
        <w:separator/>
      </w:r>
    </w:p>
  </w:footnote>
  <w:footnote w:type="continuationSeparator" w:id="0">
    <w:p w14:paraId="674B4C32" w14:textId="77777777" w:rsidR="00757DFC" w:rsidRDefault="00757DFC" w:rsidP="00BD2DAE">
      <w:pPr>
        <w:spacing w:after="0" w:line="240" w:lineRule="auto"/>
      </w:pPr>
      <w:r>
        <w:continuationSeparator/>
      </w:r>
    </w:p>
  </w:footnote>
  <w:footnote w:id="1">
    <w:p w14:paraId="5E97D118" w14:textId="77777777" w:rsidR="00BD2DAE" w:rsidRPr="0009296C" w:rsidRDefault="00BD2DAE" w:rsidP="00BD2DAE">
      <w:pPr>
        <w:pStyle w:val="FootnoteText"/>
        <w:rPr>
          <w:i/>
          <w:iCs/>
        </w:rPr>
      </w:pPr>
      <w:r w:rsidRPr="00EF5431">
        <w:rPr>
          <w:rStyle w:val="FootnoteReference"/>
          <w:rFonts w:asciiTheme="majorHAnsi" w:hAnsiTheme="majorHAnsi"/>
          <w:i/>
          <w:iCs/>
          <w:color w:val="404040"/>
          <w:sz w:val="18"/>
          <w:szCs w:val="18"/>
        </w:rPr>
        <w:footnoteRef/>
      </w:r>
      <w:r w:rsidRPr="0009296C">
        <w:rPr>
          <w:rFonts w:asciiTheme="majorHAnsi" w:hAnsiTheme="majorHAnsi"/>
          <w:i/>
          <w:iCs/>
          <w:color w:val="404040"/>
          <w:sz w:val="18"/>
          <w:szCs w:val="18"/>
        </w:rPr>
        <w:t xml:space="preserve"> </w:t>
      </w:r>
      <w:hyperlink r:id="rId1" w:history="1">
        <w:r w:rsidRPr="0009296C">
          <w:rPr>
            <w:rStyle w:val="Hyperlink"/>
            <w:rFonts w:asciiTheme="majorHAnsi" w:hAnsiTheme="majorHAnsi"/>
            <w:i/>
            <w:iCs/>
            <w:sz w:val="18"/>
            <w:szCs w:val="18"/>
          </w:rPr>
          <w:t>Liberia Extractive Industries Transparency Initiative (LEITI) Act, 2009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19B7" w14:textId="29E66DB9" w:rsidR="00204C9E" w:rsidRDefault="00752025">
    <w:pPr>
      <w:pStyle w:val="Header"/>
    </w:pPr>
    <w:r>
      <w:rPr>
        <w:noProof/>
      </w:rPr>
      <w:pict w14:anchorId="50215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08657" o:spid="_x0000_s1026" type="#_x0000_t136" style="position:absolute;margin-left:0;margin-top:0;width:329.9pt;height:329.9pt;rotation:315;z-index:-251651072;mso-position-horizontal:center;mso-position-horizontal-relative:margin;mso-position-vertical:center;mso-position-vertical-relative:margin" o:allowincell="f" fillcolor="silver" stroked="f">
          <v:textpath style="font-family:&quot;Calibri&quot;;font-size:1pt" string="Final"/>
        </v:shape>
      </w:pict>
    </w:r>
    <w:r w:rsidR="00513FC5">
      <w:rPr>
        <w:noProof/>
      </w:rPr>
      <mc:AlternateContent>
        <mc:Choice Requires="wps">
          <w:drawing>
            <wp:anchor distT="0" distB="0" distL="114300" distR="114300" simplePos="0" relativeHeight="251660288" behindDoc="1" locked="0" layoutInCell="0" allowOverlap="1" wp14:anchorId="38E8A5E4" wp14:editId="0E9BDF48">
              <wp:simplePos x="0" y="0"/>
              <wp:positionH relativeFrom="margin">
                <wp:align>center</wp:align>
              </wp:positionH>
              <wp:positionV relativeFrom="margin">
                <wp:align>center</wp:align>
              </wp:positionV>
              <wp:extent cx="5237480" cy="3141980"/>
              <wp:effectExtent l="0" t="0" r="0" b="0"/>
              <wp:wrapNone/>
              <wp:docPr id="30" name="Text Box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5237480" cy="3141980"/>
                      </a:xfrm>
                      <a:prstGeom prst="rect">
                        <a:avLst/>
                      </a:prstGeom>
                    </wps:spPr>
                    <wps:txbx>
                      <w:txbxContent>
                        <w:p w14:paraId="013D7418"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E8A5E4" id="_x0000_t202" coordsize="21600,21600" o:spt="202" path="m,l,21600r21600,l21600,xe">
              <v:stroke joinstyle="miter"/>
              <v:path gradientshapeok="t" o:connecttype="rect"/>
            </v:shapetype>
            <v:shape id="Text Box 2" o:spid="_x0000_s1028" type="#_x0000_t202" style="position:absolute;margin-left:0;margin-top:0;width:412.4pt;height:24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" o:allowincell="f" filled="f" stroked="f">
              <o:lock v:ext="edit" rotation="t" aspectratio="t" verticies="t" adjusthandles="t" grouping="t" shapetype="t"/>
              <v:textbox>
                <w:txbxContent>
                  <w:p w14:paraId="013D7418"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EC2A" w14:textId="75CBD5CB" w:rsidR="00204C9E" w:rsidRDefault="00752025">
    <w:pPr>
      <w:pStyle w:val="Header"/>
    </w:pPr>
    <w:r>
      <w:rPr>
        <w:noProof/>
      </w:rPr>
      <w:pict w14:anchorId="034B2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08658" o:spid="_x0000_s1027" type="#_x0000_t136" style="position:absolute;margin-left:0;margin-top:0;width:329.9pt;height:329.9pt;rotation:315;z-index:-251649024;mso-position-horizontal:center;mso-position-horizontal-relative:margin;mso-position-vertical:center;mso-position-vertical-relative:margin" o:allowincell="f" fillcolor="silver" stroked="f">
          <v:textpath style="font-family:&quot;Calibri&quot;;font-size:1pt" string="Final"/>
        </v:shape>
      </w:pict>
    </w:r>
    <w:r w:rsidR="00513FC5">
      <w:rPr>
        <w:noProof/>
      </w:rPr>
      <mc:AlternateContent>
        <mc:Choice Requires="wps">
          <w:drawing>
            <wp:anchor distT="0" distB="0" distL="114300" distR="114300" simplePos="0" relativeHeight="251661312" behindDoc="1" locked="0" layoutInCell="0" allowOverlap="1" wp14:anchorId="731725F1" wp14:editId="565F4121">
              <wp:simplePos x="0" y="0"/>
              <wp:positionH relativeFrom="margin">
                <wp:align>center</wp:align>
              </wp:positionH>
              <wp:positionV relativeFrom="margin">
                <wp:align>center</wp:align>
              </wp:positionV>
              <wp:extent cx="5237480" cy="3141980"/>
              <wp:effectExtent l="0" t="0" r="0" b="0"/>
              <wp:wrapNone/>
              <wp:docPr id="29" name="Text Box 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5237480" cy="3141980"/>
                      </a:xfrm>
                      <a:prstGeom prst="rect">
                        <a:avLst/>
                      </a:prstGeom>
                    </wps:spPr>
                    <wps:txbx>
                      <w:txbxContent>
                        <w:p w14:paraId="3C9F7D32"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1725F1" id="_x0000_t202" coordsize="21600,21600" o:spt="202" path="m,l,21600r21600,l21600,xe">
              <v:stroke joinstyle="miter"/>
              <v:path gradientshapeok="t" o:connecttype="rect"/>
            </v:shapetype>
            <v:shape id="_x0000_s1029" type="#_x0000_t202" style="position:absolute;margin-left:0;margin-top:0;width:412.4pt;height:247.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" o:allowincell="f" filled="f" stroked="f">
              <o:lock v:ext="edit" rotation="t" aspectratio="t" verticies="t" adjusthandles="t" grouping="t" shapetype="t"/>
              <v:textbox>
                <w:txbxContent>
                  <w:p w14:paraId="3C9F7D32"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E625" w14:textId="676724D9" w:rsidR="00204C9E" w:rsidRDefault="00752025">
    <w:pPr>
      <w:pStyle w:val="Header"/>
    </w:pPr>
    <w:r>
      <w:rPr>
        <w:noProof/>
      </w:rPr>
      <w:pict w14:anchorId="5B445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08656" o:spid="_x0000_s1025" type="#_x0000_t136" style="position:absolute;margin-left:0;margin-top:0;width:329.9pt;height:329.9pt;rotation:315;z-index:-251653120;mso-position-horizontal:center;mso-position-horizontal-relative:margin;mso-position-vertical:center;mso-position-vertical-relative:margin" o:allowincell="f" fillcolor="silver" stroked="f">
          <v:textpath style="font-family:&quot;Calibri&quot;;font-size:1pt" string="Final"/>
        </v:shape>
      </w:pict>
    </w:r>
    <w:r w:rsidR="00513FC5">
      <w:rPr>
        <w:noProof/>
      </w:rPr>
      <mc:AlternateContent>
        <mc:Choice Requires="wps">
          <w:drawing>
            <wp:anchor distT="0" distB="0" distL="114300" distR="114300" simplePos="0" relativeHeight="251659264" behindDoc="1" locked="0" layoutInCell="0" allowOverlap="1" wp14:anchorId="0E03BDD5" wp14:editId="7C432460">
              <wp:simplePos x="0" y="0"/>
              <wp:positionH relativeFrom="margin">
                <wp:align>center</wp:align>
              </wp:positionH>
              <wp:positionV relativeFrom="margin">
                <wp:align>center</wp:align>
              </wp:positionV>
              <wp:extent cx="5237480" cy="3141980"/>
              <wp:effectExtent l="0" t="0" r="1270" b="1270"/>
              <wp:wrapNone/>
              <wp:docPr id="1434242736" name="Text Box 5"/>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5237480" cy="314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19AAA"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3BDD5" id="_x0000_t202" coordsize="21600,21600" o:spt="202" path="m,l,21600r21600,l21600,xe">
              <v:stroke joinstyle="miter"/>
              <v:path gradientshapeok="t" o:connecttype="rect"/>
            </v:shapetype>
            <v:shape id="Text Box 5" o:spid="_x0000_s1030" type="#_x0000_t202" style="position:absolute;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" o:allowincell="f" filled="f" stroked="f">
              <o:lock v:ext="edit" rotation="t" aspectratio="t" verticies="t" adjusthandles="t" grouping="t" shapetype="t"/>
              <v:textbox>
                <w:txbxContent>
                  <w:p w14:paraId="10219AAA" w14:textId="77777777" w:rsidR="00204C9E" w:rsidRDefault="000B4D25" w:rsidP="00524A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EC"/>
    <w:multiLevelType w:val="multilevel"/>
    <w:tmpl w:val="9A22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36B2"/>
    <w:multiLevelType w:val="multilevel"/>
    <w:tmpl w:val="06A2CFB4"/>
    <w:lvl w:ilvl="0">
      <w:start w:val="1"/>
      <w:numFmt w:val="lowerRoman"/>
      <w:lvlText w:val="%1."/>
      <w:lvlJc w:val="righ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26C69"/>
    <w:multiLevelType w:val="multilevel"/>
    <w:tmpl w:val="DB1450E8"/>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lowerRoman"/>
      <w:lvlText w:val="%3."/>
      <w:lvlJc w:val="left"/>
      <w:pPr>
        <w:ind w:left="1003"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B72F7"/>
    <w:multiLevelType w:val="hybridMultilevel"/>
    <w:tmpl w:val="90B6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53862"/>
    <w:multiLevelType w:val="hybridMultilevel"/>
    <w:tmpl w:val="A8E4C842"/>
    <w:lvl w:ilvl="0" w:tplc="14DED3C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96313"/>
    <w:multiLevelType w:val="hybridMultilevel"/>
    <w:tmpl w:val="4B06B562"/>
    <w:lvl w:ilvl="0" w:tplc="E5CC84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B1640"/>
    <w:multiLevelType w:val="hybridMultilevel"/>
    <w:tmpl w:val="7780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2C14"/>
    <w:multiLevelType w:val="hybridMultilevel"/>
    <w:tmpl w:val="65DAE490"/>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97059"/>
    <w:multiLevelType w:val="hybridMultilevel"/>
    <w:tmpl w:val="873A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942F0"/>
    <w:multiLevelType w:val="hybridMultilevel"/>
    <w:tmpl w:val="A6A457A6"/>
    <w:lvl w:ilvl="0" w:tplc="5B5C3CE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E247B"/>
    <w:multiLevelType w:val="hybridMultilevel"/>
    <w:tmpl w:val="6F7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24F85"/>
    <w:multiLevelType w:val="hybridMultilevel"/>
    <w:tmpl w:val="545E317A"/>
    <w:lvl w:ilvl="0" w:tplc="4594C09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E6B7D"/>
    <w:multiLevelType w:val="hybridMultilevel"/>
    <w:tmpl w:val="EDE4CA6A"/>
    <w:lvl w:ilvl="0" w:tplc="5F6AC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8B3E3F"/>
    <w:multiLevelType w:val="multilevel"/>
    <w:tmpl w:val="D0F6257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85A9B"/>
    <w:multiLevelType w:val="multilevel"/>
    <w:tmpl w:val="934C4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22600DF"/>
    <w:multiLevelType w:val="hybridMultilevel"/>
    <w:tmpl w:val="516E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40E3E"/>
    <w:multiLevelType w:val="multilevel"/>
    <w:tmpl w:val="9C42FE38"/>
    <w:lvl w:ilvl="0">
      <w:start w:val="1"/>
      <w:numFmt w:val="lowerRoman"/>
      <w:lvlText w:val="%1."/>
      <w:lvlJc w:val="righ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C231C7"/>
    <w:multiLevelType w:val="hybridMultilevel"/>
    <w:tmpl w:val="237A7146"/>
    <w:lvl w:ilvl="0" w:tplc="C9AC6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B17A9E"/>
    <w:multiLevelType w:val="hybridMultilevel"/>
    <w:tmpl w:val="B288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B043E"/>
    <w:multiLevelType w:val="hybridMultilevel"/>
    <w:tmpl w:val="1A660A74"/>
    <w:lvl w:ilvl="0" w:tplc="504E3728">
      <w:start w:val="1"/>
      <w:numFmt w:val="lowerRoman"/>
      <w:lvlText w:val="%1."/>
      <w:lvlJc w:val="left"/>
      <w:pPr>
        <w:ind w:left="1080" w:hanging="72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54A3D"/>
    <w:multiLevelType w:val="hybridMultilevel"/>
    <w:tmpl w:val="7F50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45FE8"/>
    <w:multiLevelType w:val="hybridMultilevel"/>
    <w:tmpl w:val="43D48FDE"/>
    <w:lvl w:ilvl="0" w:tplc="351021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61B26"/>
    <w:multiLevelType w:val="hybridMultilevel"/>
    <w:tmpl w:val="C7B874B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52893"/>
    <w:multiLevelType w:val="hybridMultilevel"/>
    <w:tmpl w:val="B37C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A0245"/>
    <w:multiLevelType w:val="hybridMultilevel"/>
    <w:tmpl w:val="88BE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4332E"/>
    <w:multiLevelType w:val="multilevel"/>
    <w:tmpl w:val="605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744EF"/>
    <w:multiLevelType w:val="hybridMultilevel"/>
    <w:tmpl w:val="8220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F3D73"/>
    <w:multiLevelType w:val="hybridMultilevel"/>
    <w:tmpl w:val="4518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A2E10"/>
    <w:multiLevelType w:val="hybridMultilevel"/>
    <w:tmpl w:val="CD20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969E2"/>
    <w:multiLevelType w:val="hybridMultilevel"/>
    <w:tmpl w:val="8464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01954"/>
    <w:multiLevelType w:val="hybridMultilevel"/>
    <w:tmpl w:val="CD9E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752287">
    <w:abstractNumId w:val="0"/>
  </w:num>
  <w:num w:numId="2" w16cid:durableId="858469840">
    <w:abstractNumId w:val="25"/>
  </w:num>
  <w:num w:numId="3" w16cid:durableId="1405688418">
    <w:abstractNumId w:val="16"/>
  </w:num>
  <w:num w:numId="4" w16cid:durableId="619922104">
    <w:abstractNumId w:val="13"/>
  </w:num>
  <w:num w:numId="5" w16cid:durableId="1981034466">
    <w:abstractNumId w:val="12"/>
  </w:num>
  <w:num w:numId="6" w16cid:durableId="1015958214">
    <w:abstractNumId w:val="9"/>
  </w:num>
  <w:num w:numId="7" w16cid:durableId="804349894">
    <w:abstractNumId w:val="14"/>
  </w:num>
  <w:num w:numId="8" w16cid:durableId="965693587">
    <w:abstractNumId w:val="5"/>
  </w:num>
  <w:num w:numId="9" w16cid:durableId="1479028532">
    <w:abstractNumId w:val="7"/>
  </w:num>
  <w:num w:numId="10" w16cid:durableId="2128157478">
    <w:abstractNumId w:val="22"/>
  </w:num>
  <w:num w:numId="11" w16cid:durableId="1457336625">
    <w:abstractNumId w:val="2"/>
  </w:num>
  <w:num w:numId="12" w16cid:durableId="78454398">
    <w:abstractNumId w:val="1"/>
  </w:num>
  <w:num w:numId="13" w16cid:durableId="68701753">
    <w:abstractNumId w:val="19"/>
  </w:num>
  <w:num w:numId="14" w16cid:durableId="684132388">
    <w:abstractNumId w:val="24"/>
  </w:num>
  <w:num w:numId="15" w16cid:durableId="1978290695">
    <w:abstractNumId w:val="23"/>
  </w:num>
  <w:num w:numId="16" w16cid:durableId="431358998">
    <w:abstractNumId w:val="28"/>
  </w:num>
  <w:num w:numId="17" w16cid:durableId="608510781">
    <w:abstractNumId w:val="20"/>
  </w:num>
  <w:num w:numId="18" w16cid:durableId="2108766317">
    <w:abstractNumId w:val="6"/>
  </w:num>
  <w:num w:numId="19" w16cid:durableId="1528174942">
    <w:abstractNumId w:val="17"/>
  </w:num>
  <w:num w:numId="20" w16cid:durableId="567345188">
    <w:abstractNumId w:val="3"/>
  </w:num>
  <w:num w:numId="21" w16cid:durableId="1829445891">
    <w:abstractNumId w:val="26"/>
  </w:num>
  <w:num w:numId="22" w16cid:durableId="690379821">
    <w:abstractNumId w:val="10"/>
  </w:num>
  <w:num w:numId="23" w16cid:durableId="1704986950">
    <w:abstractNumId w:val="8"/>
  </w:num>
  <w:num w:numId="24" w16cid:durableId="1294218446">
    <w:abstractNumId w:val="15"/>
  </w:num>
  <w:num w:numId="25" w16cid:durableId="337395064">
    <w:abstractNumId w:val="27"/>
  </w:num>
  <w:num w:numId="26" w16cid:durableId="1800877034">
    <w:abstractNumId w:val="29"/>
  </w:num>
  <w:num w:numId="27" w16cid:durableId="1168714172">
    <w:abstractNumId w:val="18"/>
  </w:num>
  <w:num w:numId="28" w16cid:durableId="2010253527">
    <w:abstractNumId w:val="30"/>
  </w:num>
  <w:num w:numId="29" w16cid:durableId="762914121">
    <w:abstractNumId w:val="21"/>
  </w:num>
  <w:num w:numId="30" w16cid:durableId="1418207295">
    <w:abstractNumId w:val="11"/>
  </w:num>
  <w:num w:numId="31" w16cid:durableId="77459087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AE"/>
    <w:rsid w:val="00060224"/>
    <w:rsid w:val="000A6D47"/>
    <w:rsid w:val="000B4D25"/>
    <w:rsid w:val="000F198F"/>
    <w:rsid w:val="000F66A3"/>
    <w:rsid w:val="00110C6C"/>
    <w:rsid w:val="00123043"/>
    <w:rsid w:val="00190538"/>
    <w:rsid w:val="001A33C7"/>
    <w:rsid w:val="001C58AC"/>
    <w:rsid w:val="001D0D1A"/>
    <w:rsid w:val="002025A7"/>
    <w:rsid w:val="00204C9E"/>
    <w:rsid w:val="002241FD"/>
    <w:rsid w:val="00287329"/>
    <w:rsid w:val="002B6724"/>
    <w:rsid w:val="002E43E9"/>
    <w:rsid w:val="002F710E"/>
    <w:rsid w:val="003A7CAC"/>
    <w:rsid w:val="003A7E0C"/>
    <w:rsid w:val="003C2391"/>
    <w:rsid w:val="00476F41"/>
    <w:rsid w:val="00484B6B"/>
    <w:rsid w:val="004865F1"/>
    <w:rsid w:val="00504C52"/>
    <w:rsid w:val="00513FC5"/>
    <w:rsid w:val="00571426"/>
    <w:rsid w:val="00581352"/>
    <w:rsid w:val="005D5257"/>
    <w:rsid w:val="005E5EDE"/>
    <w:rsid w:val="00625042"/>
    <w:rsid w:val="006E76E0"/>
    <w:rsid w:val="00712615"/>
    <w:rsid w:val="00713E57"/>
    <w:rsid w:val="00752025"/>
    <w:rsid w:val="00757DFC"/>
    <w:rsid w:val="007E0484"/>
    <w:rsid w:val="00805C46"/>
    <w:rsid w:val="008675CB"/>
    <w:rsid w:val="00887EB8"/>
    <w:rsid w:val="00967D35"/>
    <w:rsid w:val="009C0353"/>
    <w:rsid w:val="009D0C23"/>
    <w:rsid w:val="009E326E"/>
    <w:rsid w:val="00A12D09"/>
    <w:rsid w:val="00A4448A"/>
    <w:rsid w:val="00AD06E1"/>
    <w:rsid w:val="00AE7848"/>
    <w:rsid w:val="00B10133"/>
    <w:rsid w:val="00B27DDD"/>
    <w:rsid w:val="00B32AB5"/>
    <w:rsid w:val="00B7176A"/>
    <w:rsid w:val="00BD2DAE"/>
    <w:rsid w:val="00C24BF1"/>
    <w:rsid w:val="00CB0A4F"/>
    <w:rsid w:val="00CE434E"/>
    <w:rsid w:val="00CF75C7"/>
    <w:rsid w:val="00D10319"/>
    <w:rsid w:val="00D612FF"/>
    <w:rsid w:val="00D846B7"/>
    <w:rsid w:val="00D85B4A"/>
    <w:rsid w:val="00E20956"/>
    <w:rsid w:val="00E23E01"/>
    <w:rsid w:val="00E25733"/>
    <w:rsid w:val="00F55087"/>
    <w:rsid w:val="00F554E0"/>
    <w:rsid w:val="00F61A60"/>
    <w:rsid w:val="00F62E63"/>
    <w:rsid w:val="00F91782"/>
    <w:rsid w:val="00FB66B0"/>
    <w:rsid w:val="00FE13CD"/>
    <w:rsid w:val="00FE344B"/>
    <w:rsid w:val="00FE3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E55E"/>
  <w15:chartTrackingRefBased/>
  <w15:docId w15:val="{7037E6C5-0B14-7A49-B750-62DCDD2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AE"/>
    <w:pPr>
      <w:spacing w:after="200" w:line="276" w:lineRule="auto"/>
    </w:pPr>
    <w:rPr>
      <w:sz w:val="22"/>
      <w:szCs w:val="22"/>
      <w:lang w:val="en-US"/>
    </w:rPr>
  </w:style>
  <w:style w:type="paragraph" w:styleId="Heading1">
    <w:name w:val="heading 1"/>
    <w:basedOn w:val="Normal"/>
    <w:next w:val="Normal"/>
    <w:link w:val="Heading1Char"/>
    <w:uiPriority w:val="9"/>
    <w:qFormat/>
    <w:rsid w:val="00BD2D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2D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2D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A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BD2DA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D2DAE"/>
    <w:rPr>
      <w:rFonts w:asciiTheme="majorHAnsi" w:eastAsiaTheme="majorEastAsia" w:hAnsiTheme="majorHAnsi" w:cstheme="majorBidi"/>
      <w:color w:val="1F3763" w:themeColor="accent1" w:themeShade="7F"/>
      <w:lang w:val="en-US"/>
    </w:rPr>
  </w:style>
  <w:style w:type="paragraph" w:styleId="NormalWeb">
    <w:name w:val="Normal (Web)"/>
    <w:basedOn w:val="Normal"/>
    <w:uiPriority w:val="99"/>
    <w:semiHidden/>
    <w:unhideWhenUsed/>
    <w:rsid w:val="00BD2D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DAE"/>
    <w:rPr>
      <w:b/>
      <w:bCs/>
    </w:rPr>
  </w:style>
  <w:style w:type="paragraph" w:styleId="NoSpacing">
    <w:name w:val="No Spacing"/>
    <w:uiPriority w:val="1"/>
    <w:qFormat/>
    <w:rsid w:val="00BD2DAE"/>
    <w:rPr>
      <w:sz w:val="22"/>
      <w:szCs w:val="22"/>
      <w:lang w:val="en-US"/>
    </w:rPr>
  </w:style>
  <w:style w:type="paragraph" w:styleId="ListParagraph">
    <w:name w:val="List Paragraph"/>
    <w:basedOn w:val="Normal"/>
    <w:uiPriority w:val="34"/>
    <w:qFormat/>
    <w:rsid w:val="00BD2DAE"/>
    <w:pPr>
      <w:spacing w:after="4" w:line="263" w:lineRule="auto"/>
      <w:ind w:left="720" w:hanging="10"/>
      <w:contextualSpacing/>
      <w:jc w:val="both"/>
    </w:pPr>
    <w:rPr>
      <w:rFonts w:ascii="Times New Roman" w:eastAsia="Times New Roman" w:hAnsi="Times New Roman" w:cs="Times New Roman"/>
      <w:color w:val="000000"/>
      <w:sz w:val="24"/>
    </w:rPr>
  </w:style>
  <w:style w:type="table" w:styleId="TableGrid">
    <w:name w:val="Table Grid"/>
    <w:basedOn w:val="TableNormal"/>
    <w:uiPriority w:val="39"/>
    <w:rsid w:val="00BD2DA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DAE"/>
    <w:rPr>
      <w:sz w:val="22"/>
      <w:szCs w:val="22"/>
      <w:lang w:val="en-US"/>
    </w:rPr>
  </w:style>
  <w:style w:type="paragraph" w:styleId="Footer">
    <w:name w:val="footer"/>
    <w:basedOn w:val="Normal"/>
    <w:link w:val="FooterChar"/>
    <w:uiPriority w:val="99"/>
    <w:unhideWhenUsed/>
    <w:rsid w:val="00BD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DAE"/>
    <w:rPr>
      <w:sz w:val="22"/>
      <w:szCs w:val="22"/>
      <w:lang w:val="en-US"/>
    </w:rPr>
  </w:style>
  <w:style w:type="character" w:styleId="Hyperlink">
    <w:name w:val="Hyperlink"/>
    <w:basedOn w:val="DefaultParagraphFont"/>
    <w:uiPriority w:val="99"/>
    <w:unhideWhenUsed/>
    <w:rsid w:val="00BD2DAE"/>
    <w:rPr>
      <w:color w:val="0563C1" w:themeColor="hyperlink"/>
      <w:u w:val="single"/>
    </w:rPr>
  </w:style>
  <w:style w:type="character" w:customStyle="1" w:styleId="FootnoteTextChar">
    <w:name w:val="Footnote Text Char"/>
    <w:aliases w:val="FOOTNOTES Char,fn Char,single space Char,footnote text Char,Char Char Char Char,Char Char Char1,Footnote Char,Footnote Text Char2 Char Char,Footnote Text Char Char1 Char1 Char,Footnote Text Char1 Char Char Char1 Char"/>
    <w:basedOn w:val="DefaultParagraphFont"/>
    <w:link w:val="FootnoteText"/>
    <w:locked/>
    <w:rsid w:val="00BD2DAE"/>
    <w:rPr>
      <w:rFonts w:ascii="ヒラギノ角ゴ Pro W3" w:eastAsia="ヒラギノ角ゴ Pro W3" w:hAnsi="ヒラギノ角ゴ Pro W3"/>
      <w:color w:val="000000"/>
    </w:rPr>
  </w:style>
  <w:style w:type="paragraph" w:styleId="FootnoteText">
    <w:name w:val="footnote text"/>
    <w:aliases w:val="FOOTNOTES,fn,single space,footnote text,Char Char Char,Char Char,Footnote,Footnote Text Char2 Char,Footnote Text Char Char1 Char1,Footnote Text Char1 Char Char Char1,Footnote Text Char Char Char Char Char"/>
    <w:basedOn w:val="Normal"/>
    <w:link w:val="FootnoteTextChar"/>
    <w:unhideWhenUsed/>
    <w:qFormat/>
    <w:rsid w:val="00BD2DAE"/>
    <w:pPr>
      <w:spacing w:after="0" w:line="240" w:lineRule="auto"/>
    </w:pPr>
    <w:rPr>
      <w:rFonts w:ascii="ヒラギノ角ゴ Pro W3" w:eastAsia="ヒラギノ角ゴ Pro W3" w:hAnsi="ヒラギノ角ゴ Pro W3"/>
      <w:color w:val="000000"/>
      <w:sz w:val="24"/>
      <w:szCs w:val="24"/>
      <w:lang w:val="en-GB"/>
    </w:rPr>
  </w:style>
  <w:style w:type="character" w:customStyle="1" w:styleId="FootnoteTextChar1">
    <w:name w:val="Footnote Text Char1"/>
    <w:basedOn w:val="DefaultParagraphFont"/>
    <w:uiPriority w:val="99"/>
    <w:semiHidden/>
    <w:rsid w:val="00BD2DAE"/>
    <w:rPr>
      <w:sz w:val="20"/>
      <w:szCs w:val="20"/>
      <w:lang w:val="en-US"/>
    </w:rPr>
  </w:style>
  <w:style w:type="character" w:styleId="FootnoteReference">
    <w:name w:val="footnote reference"/>
    <w:aliases w:val="Error-Fußnotenzeichen5,Error-Fußnotenzeichen6,Error-Fußnotenzeichen3,16 Point,Footnote Reference Number,Footnote Reference Superscript,Footnote Reference_LVL6,Footnote Reference_LVL61,Footnote Reference_LVL62,Ref,ftref"/>
    <w:link w:val="BVIfnrCarCar"/>
    <w:uiPriority w:val="99"/>
    <w:unhideWhenUsed/>
    <w:qFormat/>
    <w:rsid w:val="00BD2DAE"/>
    <w:rPr>
      <w:vertAlign w:val="superscript"/>
    </w:rPr>
  </w:style>
  <w:style w:type="paragraph" w:customStyle="1" w:styleId="Default">
    <w:name w:val="Default"/>
    <w:rsid w:val="00BD2DAE"/>
    <w:pPr>
      <w:autoSpaceDE w:val="0"/>
      <w:autoSpaceDN w:val="0"/>
      <w:adjustRightInd w:val="0"/>
      <w:spacing w:after="160" w:line="278" w:lineRule="auto"/>
    </w:pPr>
    <w:rPr>
      <w:rFonts w:ascii="Georgia" w:hAnsi="Georgia" w:cs="Georgia"/>
      <w:color w:val="000000"/>
      <w:kern w:val="2"/>
      <w:lang w:val="fr-FR" w:eastAsia="fr-FR"/>
      <w14:ligatures w14:val="standardContextual"/>
    </w:rPr>
  </w:style>
  <w:style w:type="paragraph" w:customStyle="1" w:styleId="BVIfnrCarCar">
    <w:name w:val="BVI fnr Car Car"/>
    <w:aliases w:val=" BVI fnr Car Car Car Car Char,BVI fnr Car,BVI fnr Car Car Car Car Char"/>
    <w:basedOn w:val="Normal"/>
    <w:link w:val="FootnoteReference"/>
    <w:uiPriority w:val="99"/>
    <w:rsid w:val="00BD2DAE"/>
    <w:pPr>
      <w:spacing w:after="160" w:line="240" w:lineRule="exact"/>
    </w:pPr>
    <w:rPr>
      <w:sz w:val="24"/>
      <w:szCs w:val="24"/>
      <w:vertAlign w:val="superscript"/>
      <w:lang w:val="en-GB"/>
    </w:rPr>
  </w:style>
  <w:style w:type="table" w:styleId="GridTable4-Accent1">
    <w:name w:val="Grid Table 4 Accent 1"/>
    <w:basedOn w:val="TableNormal"/>
    <w:uiPriority w:val="49"/>
    <w:rsid w:val="00BD2DAE"/>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BD2DAE"/>
    <w:rPr>
      <w:sz w:val="22"/>
      <w:szCs w:val="22"/>
      <w:lang w:val="en-US"/>
    </w:rPr>
  </w:style>
  <w:style w:type="paragraph" w:styleId="TOCHeading">
    <w:name w:val="TOC Heading"/>
    <w:basedOn w:val="Heading1"/>
    <w:next w:val="Normal"/>
    <w:uiPriority w:val="39"/>
    <w:unhideWhenUsed/>
    <w:qFormat/>
    <w:rsid w:val="00BD2DAE"/>
    <w:pPr>
      <w:spacing w:before="480"/>
      <w:outlineLvl w:val="9"/>
    </w:pPr>
    <w:rPr>
      <w:b/>
      <w:bCs/>
      <w:sz w:val="28"/>
      <w:szCs w:val="28"/>
    </w:rPr>
  </w:style>
  <w:style w:type="paragraph" w:styleId="TOC2">
    <w:name w:val="toc 2"/>
    <w:basedOn w:val="Normal"/>
    <w:next w:val="Normal"/>
    <w:autoRedefine/>
    <w:uiPriority w:val="39"/>
    <w:unhideWhenUsed/>
    <w:rsid w:val="00BD2DAE"/>
    <w:pPr>
      <w:spacing w:before="120" w:after="0"/>
      <w:ind w:left="220"/>
    </w:pPr>
    <w:rPr>
      <w:rFonts w:cstheme="minorHAnsi"/>
      <w:b/>
      <w:bCs/>
    </w:rPr>
  </w:style>
  <w:style w:type="paragraph" w:styleId="TOC1">
    <w:name w:val="toc 1"/>
    <w:basedOn w:val="Normal"/>
    <w:next w:val="Normal"/>
    <w:autoRedefine/>
    <w:uiPriority w:val="39"/>
    <w:unhideWhenUsed/>
    <w:rsid w:val="00BD2DAE"/>
    <w:pPr>
      <w:spacing w:before="120" w:after="0"/>
    </w:pPr>
    <w:rPr>
      <w:rFonts w:cstheme="minorHAnsi"/>
      <w:b/>
      <w:bCs/>
      <w:i/>
      <w:iCs/>
      <w:sz w:val="24"/>
      <w:szCs w:val="24"/>
    </w:rPr>
  </w:style>
  <w:style w:type="paragraph" w:styleId="TOC3">
    <w:name w:val="toc 3"/>
    <w:basedOn w:val="Normal"/>
    <w:next w:val="Normal"/>
    <w:autoRedefine/>
    <w:uiPriority w:val="39"/>
    <w:semiHidden/>
    <w:unhideWhenUsed/>
    <w:rsid w:val="00BD2DAE"/>
    <w:pPr>
      <w:spacing w:after="0"/>
      <w:ind w:left="440"/>
    </w:pPr>
    <w:rPr>
      <w:rFonts w:cstheme="minorHAnsi"/>
      <w:sz w:val="20"/>
      <w:szCs w:val="20"/>
    </w:rPr>
  </w:style>
  <w:style w:type="paragraph" w:styleId="TOC4">
    <w:name w:val="toc 4"/>
    <w:basedOn w:val="Normal"/>
    <w:next w:val="Normal"/>
    <w:autoRedefine/>
    <w:uiPriority w:val="39"/>
    <w:semiHidden/>
    <w:unhideWhenUsed/>
    <w:rsid w:val="00BD2DAE"/>
    <w:pPr>
      <w:spacing w:after="0"/>
      <w:ind w:left="660"/>
    </w:pPr>
    <w:rPr>
      <w:rFonts w:cstheme="minorHAnsi"/>
      <w:sz w:val="20"/>
      <w:szCs w:val="20"/>
    </w:rPr>
  </w:style>
  <w:style w:type="paragraph" w:styleId="TOC5">
    <w:name w:val="toc 5"/>
    <w:basedOn w:val="Normal"/>
    <w:next w:val="Normal"/>
    <w:autoRedefine/>
    <w:uiPriority w:val="39"/>
    <w:semiHidden/>
    <w:unhideWhenUsed/>
    <w:rsid w:val="00BD2DAE"/>
    <w:pPr>
      <w:spacing w:after="0"/>
      <w:ind w:left="880"/>
    </w:pPr>
    <w:rPr>
      <w:rFonts w:cstheme="minorHAnsi"/>
      <w:sz w:val="20"/>
      <w:szCs w:val="20"/>
    </w:rPr>
  </w:style>
  <w:style w:type="paragraph" w:styleId="TOC6">
    <w:name w:val="toc 6"/>
    <w:basedOn w:val="Normal"/>
    <w:next w:val="Normal"/>
    <w:autoRedefine/>
    <w:uiPriority w:val="39"/>
    <w:semiHidden/>
    <w:unhideWhenUsed/>
    <w:rsid w:val="00BD2DAE"/>
    <w:pPr>
      <w:spacing w:after="0"/>
      <w:ind w:left="1100"/>
    </w:pPr>
    <w:rPr>
      <w:rFonts w:cstheme="minorHAnsi"/>
      <w:sz w:val="20"/>
      <w:szCs w:val="20"/>
    </w:rPr>
  </w:style>
  <w:style w:type="paragraph" w:styleId="TOC7">
    <w:name w:val="toc 7"/>
    <w:basedOn w:val="Normal"/>
    <w:next w:val="Normal"/>
    <w:autoRedefine/>
    <w:uiPriority w:val="39"/>
    <w:semiHidden/>
    <w:unhideWhenUsed/>
    <w:rsid w:val="00BD2DAE"/>
    <w:pPr>
      <w:spacing w:after="0"/>
      <w:ind w:left="1320"/>
    </w:pPr>
    <w:rPr>
      <w:rFonts w:cstheme="minorHAnsi"/>
      <w:sz w:val="20"/>
      <w:szCs w:val="20"/>
    </w:rPr>
  </w:style>
  <w:style w:type="paragraph" w:styleId="TOC8">
    <w:name w:val="toc 8"/>
    <w:basedOn w:val="Normal"/>
    <w:next w:val="Normal"/>
    <w:autoRedefine/>
    <w:uiPriority w:val="39"/>
    <w:semiHidden/>
    <w:unhideWhenUsed/>
    <w:rsid w:val="00BD2DAE"/>
    <w:pPr>
      <w:spacing w:after="0"/>
      <w:ind w:left="1540"/>
    </w:pPr>
    <w:rPr>
      <w:rFonts w:cstheme="minorHAnsi"/>
      <w:sz w:val="20"/>
      <w:szCs w:val="20"/>
    </w:rPr>
  </w:style>
  <w:style w:type="paragraph" w:styleId="TOC9">
    <w:name w:val="toc 9"/>
    <w:basedOn w:val="Normal"/>
    <w:next w:val="Normal"/>
    <w:autoRedefine/>
    <w:uiPriority w:val="39"/>
    <w:semiHidden/>
    <w:unhideWhenUsed/>
    <w:rsid w:val="00BD2DAE"/>
    <w:pPr>
      <w:spacing w:after="0"/>
      <w:ind w:left="1760"/>
    </w:pPr>
    <w:rPr>
      <w:rFonts w:cstheme="minorHAnsi"/>
      <w:sz w:val="20"/>
      <w:szCs w:val="20"/>
    </w:rPr>
  </w:style>
  <w:style w:type="character" w:styleId="PageNumber">
    <w:name w:val="page number"/>
    <w:basedOn w:val="DefaultParagraphFont"/>
    <w:uiPriority w:val="99"/>
    <w:semiHidden/>
    <w:unhideWhenUsed/>
    <w:rsid w:val="00BD2DAE"/>
  </w:style>
  <w:style w:type="paragraph" w:styleId="Caption">
    <w:name w:val="caption"/>
    <w:basedOn w:val="Normal"/>
    <w:next w:val="Normal"/>
    <w:uiPriority w:val="35"/>
    <w:unhideWhenUsed/>
    <w:qFormat/>
    <w:rsid w:val="00D85B4A"/>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mla.org/images/acts/2009-07-10-act-2009-act-establishing-the-liberia-extractive-industries-and-transparency-initiative-leiti-ext-en.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C5E2-A09D-484E-990E-3542E212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Uzoigwe</dc:creator>
  <cp:keywords/>
  <dc:description/>
  <cp:lastModifiedBy>Jeffrey Yates</cp:lastModifiedBy>
  <cp:revision>2</cp:revision>
  <dcterms:created xsi:type="dcterms:W3CDTF">2025-12-29T10:10:00Z</dcterms:created>
  <dcterms:modified xsi:type="dcterms:W3CDTF">2025-12-29T10:10:00Z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9d357f95-e1e1-48e3-a268-48f8fdafa227</vt:lpwstr>
  </property>
</Properties>
</file>